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EDD70" w14:textId="77777777" w:rsidR="00961C75" w:rsidRPr="0049069E" w:rsidRDefault="00961C75" w:rsidP="00961C75">
      <w:pPr>
        <w:jc w:val="center"/>
        <w:rPr>
          <w:b/>
        </w:rPr>
      </w:pPr>
      <w:r w:rsidRPr="0049069E">
        <w:rPr>
          <w:b/>
        </w:rPr>
        <w:t xml:space="preserve">International LTER Open Science Meeting </w:t>
      </w:r>
    </w:p>
    <w:p w14:paraId="4BC1D187" w14:textId="77777777" w:rsidR="002B013A" w:rsidRPr="0049069E" w:rsidRDefault="00961C75" w:rsidP="00961C75">
      <w:pPr>
        <w:jc w:val="center"/>
        <w:rPr>
          <w:b/>
        </w:rPr>
      </w:pPr>
      <w:r w:rsidRPr="0049069E">
        <w:rPr>
          <w:b/>
        </w:rPr>
        <w:t xml:space="preserve">Report on </w:t>
      </w:r>
      <w:r w:rsidRPr="0049069E">
        <w:rPr>
          <w:b/>
        </w:rPr>
        <w:t>Supplemental Funding</w:t>
      </w:r>
      <w:r w:rsidRPr="0049069E">
        <w:rPr>
          <w:b/>
        </w:rPr>
        <w:t xml:space="preserve"> to the LTER Network Communications Office</w:t>
      </w:r>
    </w:p>
    <w:p w14:paraId="658FF897" w14:textId="77777777" w:rsidR="00961C75" w:rsidRDefault="00961C75" w:rsidP="00961C75">
      <w:pPr>
        <w:jc w:val="center"/>
      </w:pPr>
    </w:p>
    <w:p w14:paraId="5F409CCF" w14:textId="77777777" w:rsidR="000858B9" w:rsidRDefault="000858B9" w:rsidP="0049069E">
      <w:r>
        <w:t xml:space="preserve">In </w:t>
      </w:r>
      <w:r w:rsidR="0049069E">
        <w:t>March 2016 NSF’s LTER program and OISE awarded $70,000 to support travel for US LTER investigators to attend the First Open Science Meeting of the International Long Term Ecological Research Network. The Network Communications Office accepted the funds to distribute on behalf of the Network.</w:t>
      </w:r>
    </w:p>
    <w:p w14:paraId="4CCC96E0" w14:textId="77777777" w:rsidR="0049069E" w:rsidRDefault="0049069E" w:rsidP="0049069E"/>
    <w:p w14:paraId="5FC4FBDF" w14:textId="77777777" w:rsidR="0049069E" w:rsidRDefault="0049069E" w:rsidP="0049069E">
      <w:r>
        <w:t xml:space="preserve">Guidance from Saran </w:t>
      </w:r>
      <w:proofErr w:type="spellStart"/>
      <w:r>
        <w:t>Twombly</w:t>
      </w:r>
      <w:proofErr w:type="spellEnd"/>
      <w:r>
        <w:t>, then</w:t>
      </w:r>
      <w:r w:rsidR="006E2AC2">
        <w:t>-D</w:t>
      </w:r>
      <w:r>
        <w:t xml:space="preserve">irector of the LTER program, in consultation with </w:t>
      </w:r>
      <w:r w:rsidRPr="006E2AC2">
        <w:t>Lara Campbell</w:t>
      </w:r>
      <w:r w:rsidR="006E2AC2" w:rsidRPr="006E2AC2">
        <w:t>,</w:t>
      </w:r>
      <w:r w:rsidRPr="006E2AC2">
        <w:t xml:space="preserve"> </w:t>
      </w:r>
      <w:r w:rsidR="006E2AC2" w:rsidRPr="006E2AC2">
        <w:t xml:space="preserve">Program Director of OISE’s Partnerships for Enhanced Engagement in Research (PEER), </w:t>
      </w:r>
      <w:r>
        <w:t>suggested the following priorities</w:t>
      </w:r>
      <w:r w:rsidR="006E2AC2">
        <w:t xml:space="preserve"> for funding distribution</w:t>
      </w:r>
      <w:r>
        <w:t xml:space="preserve">: </w:t>
      </w:r>
    </w:p>
    <w:p w14:paraId="22FF7474" w14:textId="77777777" w:rsidR="00DF08EB" w:rsidRPr="006E2AC2" w:rsidRDefault="00DF08EB" w:rsidP="00DF08EB">
      <w:pPr>
        <w:pStyle w:val="ListParagraph"/>
        <w:numPr>
          <w:ilvl w:val="0"/>
          <w:numId w:val="1"/>
        </w:numPr>
        <w:shd w:val="clear" w:color="auto" w:fill="FFFFFF"/>
      </w:pPr>
      <w:r w:rsidRPr="006E2AC2">
        <w:t xml:space="preserve">Evidence that the meeting will stimulate new international collaborations </w:t>
      </w:r>
    </w:p>
    <w:p w14:paraId="3D2342D5" w14:textId="77777777" w:rsidR="00DF08EB" w:rsidRPr="006E2AC2" w:rsidRDefault="006E2AC2" w:rsidP="00DF08EB">
      <w:pPr>
        <w:pStyle w:val="ListParagraph"/>
        <w:numPr>
          <w:ilvl w:val="0"/>
          <w:numId w:val="1"/>
        </w:numPr>
        <w:shd w:val="clear" w:color="auto" w:fill="FFFFFF"/>
      </w:pPr>
      <w:r>
        <w:t>Evidence that a</w:t>
      </w:r>
      <w:r w:rsidR="00DF08EB" w:rsidRPr="006E2AC2">
        <w:t xml:space="preserve">ttendance would strengthen ongoing collaborations </w:t>
      </w:r>
    </w:p>
    <w:p w14:paraId="0CC7C42B" w14:textId="77777777" w:rsidR="00DF08EB" w:rsidRPr="006E2AC2" w:rsidRDefault="00DF08EB" w:rsidP="00DF08EB">
      <w:pPr>
        <w:pStyle w:val="ListParagraph"/>
        <w:numPr>
          <w:ilvl w:val="0"/>
          <w:numId w:val="1"/>
        </w:numPr>
        <w:shd w:val="clear" w:color="auto" w:fill="FFFFFF"/>
      </w:pPr>
      <w:r w:rsidRPr="006E2AC2">
        <w:t>Priority given to early-career researchers</w:t>
      </w:r>
    </w:p>
    <w:p w14:paraId="66BD507A" w14:textId="77777777" w:rsidR="00DF08EB" w:rsidRPr="006E2AC2" w:rsidRDefault="006E2AC2" w:rsidP="00DF08EB">
      <w:pPr>
        <w:pStyle w:val="ListParagraph"/>
        <w:numPr>
          <w:ilvl w:val="0"/>
          <w:numId w:val="1"/>
        </w:numPr>
        <w:shd w:val="clear" w:color="auto" w:fill="FFFFFF"/>
      </w:pPr>
      <w:r w:rsidRPr="006E2AC2">
        <w:t xml:space="preserve">Maximum of </w:t>
      </w:r>
      <w:r w:rsidR="00DF08EB" w:rsidRPr="006E2AC2">
        <w:t>2 individuals per site</w:t>
      </w:r>
    </w:p>
    <w:p w14:paraId="07C554A1" w14:textId="77777777" w:rsidR="00DF08EB" w:rsidRPr="006E2AC2" w:rsidRDefault="00DF08EB" w:rsidP="00DF08EB">
      <w:pPr>
        <w:shd w:val="clear" w:color="auto" w:fill="FFFFFF"/>
      </w:pPr>
    </w:p>
    <w:p w14:paraId="384C6514" w14:textId="77777777" w:rsidR="006E2AC2" w:rsidRDefault="006E2AC2" w:rsidP="00DF08EB">
      <w:pPr>
        <w:shd w:val="clear" w:color="auto" w:fill="FFFFFF"/>
      </w:pPr>
      <w:r w:rsidRPr="00267F75">
        <w:t xml:space="preserve">The Network Communications Office solicited applications </w:t>
      </w:r>
      <w:r w:rsidR="00267F75" w:rsidRPr="00267F75">
        <w:t xml:space="preserve">for travel support </w:t>
      </w:r>
      <w:r w:rsidRPr="00267F75">
        <w:t xml:space="preserve">from across the LTER Network and </w:t>
      </w:r>
      <w:r w:rsidR="002B018F" w:rsidRPr="00267F75">
        <w:t>within two weeks</w:t>
      </w:r>
      <w:r w:rsidR="002B018F">
        <w:t xml:space="preserve">, </w:t>
      </w:r>
      <w:r w:rsidRPr="00267F75">
        <w:t>received</w:t>
      </w:r>
      <w:r w:rsidR="00267F75" w:rsidRPr="00267F75">
        <w:t xml:space="preserve"> 61 applications</w:t>
      </w:r>
      <w:r w:rsidR="002B018F">
        <w:t xml:space="preserve"> totaling $160,000. </w:t>
      </w:r>
      <w:r w:rsidR="00F243A4">
        <w:t>To assist in making the hard choices, we requested feedback on applications from LTER Site PI’s—who know their personnel best</w:t>
      </w:r>
      <w:r w:rsidR="00F243A4">
        <w:t>—</w:t>
      </w:r>
      <w:r w:rsidR="00F243A4">
        <w:t xml:space="preserve">and asked senior investigators to strictly limit their budget requests to $3000. </w:t>
      </w:r>
    </w:p>
    <w:p w14:paraId="65CE79C5" w14:textId="77777777" w:rsidR="00F243A4" w:rsidRDefault="00F243A4" w:rsidP="00DF08EB">
      <w:pPr>
        <w:shd w:val="clear" w:color="auto" w:fill="FFFFFF"/>
      </w:pPr>
    </w:p>
    <w:p w14:paraId="3D225BAD" w14:textId="77777777" w:rsidR="001272E8" w:rsidRPr="001272E8" w:rsidRDefault="001272E8" w:rsidP="001272E8">
      <w:r w:rsidRPr="001272E8">
        <w:t xml:space="preserve">In this process, we aimed to balance input from site PI's with </w:t>
      </w:r>
      <w:r w:rsidR="000D61BC">
        <w:t xml:space="preserve">the chance to create </w:t>
      </w:r>
      <w:r w:rsidRPr="001272E8">
        <w:t xml:space="preserve">a sense of opportunity for emerging investigators. </w:t>
      </w:r>
      <w:r w:rsidR="000D61BC">
        <w:t>In the end, t</w:t>
      </w:r>
      <w:r w:rsidRPr="001272E8">
        <w:t xml:space="preserve">he pool of </w:t>
      </w:r>
      <w:r w:rsidR="000D61BC">
        <w:t xml:space="preserve">25 </w:t>
      </w:r>
      <w:r w:rsidRPr="001272E8">
        <w:t>award recipients generally reflected the composition of the application pool in terms of career stage and gender.</w:t>
      </w:r>
    </w:p>
    <w:p w14:paraId="6A23BEE8" w14:textId="77777777" w:rsidR="001272E8" w:rsidRDefault="001272E8" w:rsidP="001272E8">
      <w:pPr>
        <w:rPr>
          <w:rFonts w:ascii="Arial" w:eastAsia="Times New Roman" w:hAnsi="Arial" w:cs="Arial"/>
          <w:color w:val="000000"/>
          <w:sz w:val="20"/>
          <w:szCs w:val="20"/>
        </w:rPr>
      </w:pPr>
    </w:p>
    <w:p w14:paraId="785FB9EC" w14:textId="77777777" w:rsidR="001272E8" w:rsidRPr="00315BF8" w:rsidRDefault="001272E8" w:rsidP="001272E8">
      <w:pPr>
        <w:rPr>
          <w:rFonts w:ascii="Arial" w:eastAsia="Times New Roman" w:hAnsi="Arial" w:cs="Arial"/>
          <w:color w:val="222222"/>
          <w:sz w:val="19"/>
          <w:szCs w:val="19"/>
        </w:rPr>
      </w:pPr>
    </w:p>
    <w:p w14:paraId="0B6C854E" w14:textId="77777777" w:rsidR="001272E8" w:rsidRPr="00315BF8" w:rsidRDefault="001272E8" w:rsidP="001272E8">
      <w:pPr>
        <w:rPr>
          <w:rFonts w:ascii="Arial" w:eastAsia="Times New Roman" w:hAnsi="Arial" w:cs="Arial"/>
          <w:color w:val="222222"/>
          <w:sz w:val="19"/>
          <w:szCs w:val="19"/>
        </w:rPr>
      </w:pPr>
      <w:r>
        <w:rPr>
          <w:noProof/>
        </w:rPr>
        <w:drawing>
          <wp:inline distT="0" distB="0" distL="0" distR="0" wp14:anchorId="17042D6B" wp14:editId="164F2BD4">
            <wp:extent cx="2794635" cy="2628477"/>
            <wp:effectExtent l="0" t="0" r="24765" b="13335"/>
            <wp:docPr id="2" name="Chart 2" title="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Pr>
          <w:noProof/>
        </w:rPr>
        <w:drawing>
          <wp:inline distT="0" distB="0" distL="0" distR="0" wp14:anchorId="76512234" wp14:editId="219A1BF4">
            <wp:extent cx="2794635" cy="2654300"/>
            <wp:effectExtent l="0" t="0" r="24765" b="12700"/>
            <wp:docPr id="1" name="Chart 1" title="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D42AA78" w14:textId="77777777" w:rsidR="001272E8" w:rsidRDefault="001272E8" w:rsidP="00F243A4"/>
    <w:p w14:paraId="6192B314" w14:textId="77777777" w:rsidR="00F243A4" w:rsidRDefault="00F243A4" w:rsidP="00F243A4"/>
    <w:p w14:paraId="53ECFF46" w14:textId="77777777" w:rsidR="000D61BC" w:rsidRDefault="000D61BC" w:rsidP="000D61BC">
      <w:r w:rsidRPr="00F243A4">
        <w:lastRenderedPageBreak/>
        <w:t xml:space="preserve">On April 4, we notified travel award recipients and reminded them of </w:t>
      </w:r>
      <w:r>
        <w:t>ILTER’s (extended)</w:t>
      </w:r>
      <w:r w:rsidRPr="00F243A4">
        <w:t xml:space="preserve"> April 10 abstract deadline. We notified the unsuccessful applicants on April 5.</w:t>
      </w:r>
    </w:p>
    <w:p w14:paraId="460A07AE" w14:textId="77777777" w:rsidR="000D61BC" w:rsidRDefault="000D61BC" w:rsidP="00F243A4"/>
    <w:p w14:paraId="09D58398" w14:textId="77777777" w:rsidR="000D61BC" w:rsidRDefault="002476B5" w:rsidP="00F243A4">
      <w:r>
        <w:t xml:space="preserve">In addition to distributing the funds, the U.S. LTER Network Communications Office distributed reminders of various meeting-related deadlines, fielded questions from U.S. participants, and assisted the ILTER organizing committee in gathering basic site-related data for US </w:t>
      </w:r>
      <w:r w:rsidR="00522B9A">
        <w:t xml:space="preserve">LTER </w:t>
      </w:r>
      <w:r>
        <w:t xml:space="preserve">Sites. </w:t>
      </w:r>
    </w:p>
    <w:p w14:paraId="5F26087A" w14:textId="77777777" w:rsidR="002476B5" w:rsidRDefault="002476B5" w:rsidP="00F243A4"/>
    <w:p w14:paraId="51201B3E" w14:textId="77777777" w:rsidR="00522B9A" w:rsidRDefault="00F100E3" w:rsidP="00522B9A">
      <w:r>
        <w:t xml:space="preserve">Over 300 delegates from </w:t>
      </w:r>
      <w:r w:rsidR="000F3757">
        <w:t xml:space="preserve">30 countries attended the </w:t>
      </w:r>
      <w:r w:rsidR="00522B9A">
        <w:t xml:space="preserve">first open science meeting of the International LTER Network </w:t>
      </w:r>
      <w:r w:rsidR="000F3757">
        <w:t>from</w:t>
      </w:r>
      <w:r w:rsidR="00522B9A">
        <w:t xml:space="preserve"> October 9-13 in Kruger National Park</w:t>
      </w:r>
      <w:r w:rsidR="000F3757">
        <w:t>, South Africa.</w:t>
      </w:r>
      <w:r w:rsidR="00522B9A">
        <w:t xml:space="preserve"> </w:t>
      </w:r>
      <w:r w:rsidR="000F3757">
        <w:t>In total, 53 US LTER investigators attended, with 24 receiving NSF funding through the NCO</w:t>
      </w:r>
      <w:r w:rsidR="006554A2">
        <w:t xml:space="preserve">, making </w:t>
      </w:r>
      <w:r w:rsidR="000F3757">
        <w:t>the U</w:t>
      </w:r>
      <w:r w:rsidR="0021078F">
        <w:t>.</w:t>
      </w:r>
      <w:r w:rsidR="000F3757">
        <w:t>S</w:t>
      </w:r>
      <w:r w:rsidR="0021078F">
        <w:t>.</w:t>
      </w:r>
      <w:r w:rsidR="000F3757">
        <w:t xml:space="preserve"> the second-largest national delegation to the meeting, </w:t>
      </w:r>
      <w:r w:rsidR="000F3757">
        <w:t>after</w:t>
      </w:r>
      <w:r w:rsidR="000F3757">
        <w:t xml:space="preserve"> the host country, South Africa.</w:t>
      </w:r>
      <w:r w:rsidR="000F3757">
        <w:t xml:space="preserve"> </w:t>
      </w:r>
    </w:p>
    <w:p w14:paraId="57C1FB14" w14:textId="77777777" w:rsidR="00522B9A" w:rsidRDefault="00522B9A" w:rsidP="00F243A4"/>
    <w:p w14:paraId="47CA1B23" w14:textId="77777777" w:rsidR="00961C75" w:rsidRDefault="00F42F90" w:rsidP="00F243A4">
      <w:r>
        <w:t xml:space="preserve">Mark </w:t>
      </w:r>
      <w:proofErr w:type="spellStart"/>
      <w:r>
        <w:t>Schildhauer</w:t>
      </w:r>
      <w:proofErr w:type="spellEnd"/>
      <w:r>
        <w:t xml:space="preserve">, Director of Computing for NCEAS and the </w:t>
      </w:r>
      <w:r w:rsidR="000F3757">
        <w:t>NCO</w:t>
      </w:r>
      <w:r>
        <w:t xml:space="preserve"> and Marty Downs, </w:t>
      </w:r>
      <w:r w:rsidR="000F3757">
        <w:t xml:space="preserve">NCO </w:t>
      </w:r>
      <w:r>
        <w:t xml:space="preserve">Communications Lead, attended on behalf of the NCO. Tiffany </w:t>
      </w:r>
      <w:proofErr w:type="spellStart"/>
      <w:r>
        <w:t>Troxler</w:t>
      </w:r>
      <w:proofErr w:type="spellEnd"/>
      <w:r>
        <w:t xml:space="preserve"> and Bill McDowell, who co-chair the </w:t>
      </w:r>
      <w:r w:rsidR="009620C7">
        <w:t xml:space="preserve">U.S. Network’s </w:t>
      </w:r>
      <w:r>
        <w:t>ILTER Commi</w:t>
      </w:r>
      <w:r w:rsidR="009620C7">
        <w:t>t</w:t>
      </w:r>
      <w:r>
        <w:t xml:space="preserve">tee, attended on behalf of the Network. </w:t>
      </w:r>
    </w:p>
    <w:p w14:paraId="2F7FE4A2" w14:textId="77777777" w:rsidR="00522B9A" w:rsidRDefault="00522B9A" w:rsidP="00F243A4"/>
    <w:p w14:paraId="5872E94D" w14:textId="77777777" w:rsidR="00DC55CA" w:rsidRDefault="000F3757" w:rsidP="00F64B62">
      <w:pPr>
        <w:jc w:val="both"/>
      </w:pPr>
      <w:r>
        <w:t xml:space="preserve">Articles on </w:t>
      </w:r>
      <w:r w:rsidR="00DC55CA">
        <w:t xml:space="preserve">the </w:t>
      </w:r>
      <w:hyperlink r:id="rId7" w:history="1">
        <w:r w:rsidRPr="00DC55CA">
          <w:rPr>
            <w:rStyle w:val="Hyperlink"/>
          </w:rPr>
          <w:t>LTERNET web site</w:t>
        </w:r>
      </w:hyperlink>
      <w:r>
        <w:t xml:space="preserve"> and the </w:t>
      </w:r>
      <w:hyperlink r:id="rId8" w:history="1">
        <w:r w:rsidRPr="00656946">
          <w:rPr>
            <w:rStyle w:val="Hyperlink"/>
          </w:rPr>
          <w:t>SAEON Newsletter</w:t>
        </w:r>
      </w:hyperlink>
      <w:r>
        <w:t xml:space="preserve"> provide general descriptions of the meetings</w:t>
      </w:r>
      <w:r w:rsidR="00F64B62">
        <w:t xml:space="preserve"> and programs, </w:t>
      </w:r>
      <w:r w:rsidR="00DC55CA">
        <w:t xml:space="preserve">which were excellent. Workshops—one on uncertainty and one on distributed experiments—offered a particularly fruitful way to encourage collaboration. And </w:t>
      </w:r>
    </w:p>
    <w:p w14:paraId="4B6D0FA1" w14:textId="77777777" w:rsidR="00AB7ABC" w:rsidRDefault="00F64B62" w:rsidP="00F64B62">
      <w:pPr>
        <w:jc w:val="both"/>
      </w:pPr>
      <w:r>
        <w:t>the response</w:t>
      </w:r>
      <w:r w:rsidR="00DC55CA">
        <w:t>s</w:t>
      </w:r>
      <w:r>
        <w:t xml:space="preserve"> of </w:t>
      </w:r>
      <w:r w:rsidR="00E56F06">
        <w:t>individual attendees were</w:t>
      </w:r>
      <w:r>
        <w:t xml:space="preserve"> perhap</w:t>
      </w:r>
      <w:r w:rsidR="00DC55CA">
        <w:t>s most encouraging:</w:t>
      </w:r>
    </w:p>
    <w:p w14:paraId="31FD7978" w14:textId="77777777" w:rsidR="00D06EBD" w:rsidRDefault="00D06EBD" w:rsidP="00961C75">
      <w:pPr>
        <w:jc w:val="center"/>
      </w:pPr>
    </w:p>
    <w:p w14:paraId="6429AC3C" w14:textId="77777777" w:rsidR="00ED25FD" w:rsidRDefault="00656946" w:rsidP="00A2654C">
      <w:pPr>
        <w:shd w:val="clear" w:color="auto" w:fill="FFFFFF"/>
        <w:ind w:left="720"/>
      </w:pPr>
      <w:r>
        <w:t>“</w:t>
      </w:r>
      <w:r w:rsidR="00D06EBD" w:rsidRPr="00656946">
        <w:t>I met another young scientist doing aquatic biogeochemical research in Africa.  She helped me troubleshoot a method that is relatively easy to set up in the US but complicated in southern Africa, given resource and analytical limitations</w:t>
      </w:r>
      <w:r w:rsidRPr="00656946">
        <w:t>.”</w:t>
      </w:r>
      <w:r w:rsidR="00ED25FD" w:rsidRPr="00ED25FD">
        <w:t xml:space="preserve"> </w:t>
      </w:r>
    </w:p>
    <w:p w14:paraId="2DC16A1E" w14:textId="77777777" w:rsidR="00D06EBD" w:rsidRPr="00656946" w:rsidRDefault="00ED25FD" w:rsidP="00A2654C">
      <w:pPr>
        <w:shd w:val="clear" w:color="auto" w:fill="FFFFFF"/>
        <w:ind w:left="720"/>
        <w:jc w:val="right"/>
      </w:pPr>
      <w:r>
        <w:t>—</w:t>
      </w:r>
      <w:r>
        <w:t xml:space="preserve">Bonnie McGill, a PhD candidate at </w:t>
      </w:r>
      <w:r>
        <w:t>Kellogg Biological Station LTER</w:t>
      </w:r>
    </w:p>
    <w:p w14:paraId="7010BF16" w14:textId="77777777" w:rsidR="00D06EBD" w:rsidRPr="00656946" w:rsidRDefault="00D06EBD" w:rsidP="00A2654C">
      <w:pPr>
        <w:shd w:val="clear" w:color="auto" w:fill="FFFFFF"/>
        <w:ind w:left="720"/>
      </w:pPr>
    </w:p>
    <w:p w14:paraId="4D7FA60E" w14:textId="77777777" w:rsidR="00D06EBD" w:rsidRDefault="00ED25FD" w:rsidP="00A2654C">
      <w:pPr>
        <w:shd w:val="clear" w:color="auto" w:fill="FFFFFF"/>
        <w:ind w:left="720"/>
      </w:pPr>
      <w:r w:rsidRPr="00ED25FD">
        <w:t>“</w:t>
      </w:r>
      <w:r w:rsidR="00D06EBD" w:rsidRPr="00ED25FD">
        <w:t xml:space="preserve">The ILTER meeting was impactful.  David </w:t>
      </w:r>
      <w:proofErr w:type="spellStart"/>
      <w:r w:rsidR="00D06EBD" w:rsidRPr="00ED25FD">
        <w:t>Li</w:t>
      </w:r>
      <w:r>
        <w:t>nde</w:t>
      </w:r>
      <w:r w:rsidR="00D06EBD" w:rsidRPr="00ED25FD">
        <w:t>mayer</w:t>
      </w:r>
      <w:proofErr w:type="spellEnd"/>
      <w:r w:rsidR="00D06EBD" w:rsidRPr="00ED25FD">
        <w:t xml:space="preserve"> said something that stuck with me: synthesis builds on ideas, whereas integration deals with data.  Synthesis doesn't have to be hindered by the lack of comprehensive integration of data within and among LTER networks.</w:t>
      </w:r>
    </w:p>
    <w:p w14:paraId="351232B1" w14:textId="77777777" w:rsidR="00A2654C" w:rsidRPr="00ED25FD" w:rsidRDefault="00A2654C" w:rsidP="00A2654C">
      <w:pPr>
        <w:shd w:val="clear" w:color="auto" w:fill="FFFFFF"/>
        <w:ind w:left="720"/>
      </w:pPr>
    </w:p>
    <w:p w14:paraId="162F6E58" w14:textId="77777777" w:rsidR="00A2654C" w:rsidRDefault="00D06EBD" w:rsidP="00A2654C">
      <w:pPr>
        <w:shd w:val="clear" w:color="auto" w:fill="FFFFFF"/>
        <w:ind w:left="720"/>
      </w:pPr>
      <w:r w:rsidRPr="00D06EBD">
        <w:t xml:space="preserve">I was approached by Scott Collins (Editor in Chief of </w:t>
      </w:r>
      <w:proofErr w:type="spellStart"/>
      <w:r w:rsidRPr="00D06EBD">
        <w:t>BioScience</w:t>
      </w:r>
      <w:proofErr w:type="spellEnd"/>
      <w:r w:rsidRPr="00D06EBD">
        <w:t>) who solicited my cross-site poster presented at ILTER as a synthesis paper.  He also solicited the LTER and ecological theory paper that Evelyn, Sara Baer, and I are finalizing.</w:t>
      </w:r>
      <w:r w:rsidR="00ED25FD">
        <w:t>”</w:t>
      </w:r>
    </w:p>
    <w:p w14:paraId="34A8E8BB" w14:textId="77777777" w:rsidR="00ED25FD" w:rsidRPr="00D06EBD" w:rsidRDefault="00A2654C" w:rsidP="00A2654C">
      <w:pPr>
        <w:shd w:val="clear" w:color="auto" w:fill="FFFFFF"/>
        <w:ind w:left="720"/>
        <w:jc w:val="right"/>
      </w:pPr>
      <w:r>
        <w:t>—</w:t>
      </w:r>
      <w:r w:rsidR="00ED25FD" w:rsidRPr="00ED25FD">
        <w:t xml:space="preserve">John </w:t>
      </w:r>
      <w:proofErr w:type="spellStart"/>
      <w:r w:rsidR="00ED25FD" w:rsidRPr="00ED25FD">
        <w:t>Kominoski</w:t>
      </w:r>
      <w:proofErr w:type="spellEnd"/>
      <w:r w:rsidR="00ED25FD" w:rsidRPr="00ED25FD">
        <w:t>, early-career investigator at Florida Coastal Everglades LTER</w:t>
      </w:r>
    </w:p>
    <w:p w14:paraId="4EF521B4" w14:textId="77777777" w:rsidR="00A2654C" w:rsidRDefault="00A2654C" w:rsidP="00A2654C">
      <w:pPr>
        <w:shd w:val="clear" w:color="auto" w:fill="FFFFFF"/>
        <w:ind w:left="720"/>
      </w:pPr>
    </w:p>
    <w:p w14:paraId="2D1AD314" w14:textId="77777777" w:rsidR="00D06EBD" w:rsidRPr="00D06EBD" w:rsidRDefault="00ED25FD" w:rsidP="00A2654C">
      <w:pPr>
        <w:shd w:val="clear" w:color="auto" w:fill="FFFFFF"/>
        <w:ind w:left="720"/>
      </w:pPr>
      <w:r w:rsidRPr="00ED25FD">
        <w:t>“</w:t>
      </w:r>
      <w:r w:rsidR="00D06EBD" w:rsidRPr="00D06EBD">
        <w:t>I actually got my start in Ecology thinking about Mediterranean-type ecosystems and convergent evolution of plants in similar environments separated by large distances</w:t>
      </w:r>
      <w:r w:rsidRPr="00ED25FD">
        <w:t>…</w:t>
      </w:r>
      <w:r w:rsidR="00A2654C">
        <w:t>[which]</w:t>
      </w:r>
      <w:r w:rsidR="00D06EBD" w:rsidRPr="00D06EBD">
        <w:t xml:space="preserve"> has been important and influential to my more recent work on convergence of function in arctic plant canopies, and it was great to have those ideas refreshed with the discussions during our Fynbos field trip.</w:t>
      </w:r>
    </w:p>
    <w:p w14:paraId="79207430" w14:textId="77777777" w:rsidR="00D06EBD" w:rsidRPr="00D06EBD" w:rsidRDefault="00D06EBD" w:rsidP="00A2654C">
      <w:pPr>
        <w:shd w:val="clear" w:color="auto" w:fill="FFFFFF"/>
        <w:ind w:left="720"/>
      </w:pPr>
    </w:p>
    <w:p w14:paraId="6D16520A" w14:textId="77777777" w:rsidR="00A2654C" w:rsidRDefault="00A2654C" w:rsidP="00A2654C">
      <w:pPr>
        <w:shd w:val="clear" w:color="auto" w:fill="FFFFFF"/>
        <w:ind w:left="720"/>
      </w:pPr>
    </w:p>
    <w:p w14:paraId="0C564C89" w14:textId="77777777" w:rsidR="00A2654C" w:rsidRDefault="00D06EBD" w:rsidP="00A2654C">
      <w:pPr>
        <w:shd w:val="clear" w:color="auto" w:fill="FFFFFF"/>
        <w:ind w:left="720"/>
      </w:pPr>
      <w:r w:rsidRPr="00D06EBD">
        <w:t xml:space="preserve">I had a chance to talk with several people about my "functional convergence" ideas, and have already sent off reprints to a couple of the folks I met and talked to at </w:t>
      </w:r>
      <w:proofErr w:type="spellStart"/>
      <w:r w:rsidRPr="00D06EBD">
        <w:t>Skukuza</w:t>
      </w:r>
      <w:proofErr w:type="spellEnd"/>
      <w:r w:rsidRPr="00D06EBD">
        <w:t>.  I am hoping this exchange continues.</w:t>
      </w:r>
      <w:r w:rsidR="00A2654C">
        <w:t>”</w:t>
      </w:r>
    </w:p>
    <w:p w14:paraId="65C2E3D5" w14:textId="77777777" w:rsidR="00D06EBD" w:rsidRPr="00D06EBD" w:rsidRDefault="00A2654C" w:rsidP="00A2654C">
      <w:pPr>
        <w:shd w:val="clear" w:color="auto" w:fill="FFFFFF"/>
        <w:ind w:left="720"/>
        <w:jc w:val="right"/>
      </w:pPr>
      <w:r>
        <w:t>—</w:t>
      </w:r>
      <w:r w:rsidRPr="00ED25FD">
        <w:t>Gus Shaver, a senior ecologist working at the Arctic LTER Site</w:t>
      </w:r>
    </w:p>
    <w:p w14:paraId="00AB47D6" w14:textId="77777777" w:rsidR="00A2654C" w:rsidRDefault="00A2654C" w:rsidP="00A2654C">
      <w:pPr>
        <w:shd w:val="clear" w:color="auto" w:fill="FFFFFF"/>
        <w:ind w:left="720"/>
      </w:pPr>
    </w:p>
    <w:p w14:paraId="45EF8DF8" w14:textId="77777777" w:rsidR="00A2654C" w:rsidRDefault="00A2654C" w:rsidP="00A2654C">
      <w:pPr>
        <w:shd w:val="clear" w:color="auto" w:fill="FFFFFF"/>
        <w:ind w:left="720"/>
      </w:pPr>
      <w:r>
        <w:t>“</w:t>
      </w:r>
      <w:r w:rsidR="00D06EBD" w:rsidRPr="00ED25FD">
        <w:t xml:space="preserve">I met with folks from the inshore marine node of SAEON after the meeting, and they were inspired enough by our presentation and site that they are now planning a kelp forest oriented long-term research site based in Cape Town, in collaboration with faculty and researchers at UCT and the </w:t>
      </w:r>
      <w:proofErr w:type="spellStart"/>
      <w:r w:rsidR="00D06EBD" w:rsidRPr="00ED25FD">
        <w:t>Dept</w:t>
      </w:r>
      <w:proofErr w:type="spellEnd"/>
      <w:r w:rsidR="00D06EBD" w:rsidRPr="00ED25FD">
        <w:t xml:space="preserve"> of Fisheries.  We hope this will be the beginning of a valuable relationship with South African marine ecologists.</w:t>
      </w:r>
      <w:r>
        <w:t>”</w:t>
      </w:r>
    </w:p>
    <w:p w14:paraId="122649E6" w14:textId="77777777" w:rsidR="00A2654C" w:rsidRDefault="00A2654C" w:rsidP="00A2654C">
      <w:pPr>
        <w:shd w:val="clear" w:color="auto" w:fill="FFFFFF"/>
        <w:ind w:left="720"/>
        <w:jc w:val="right"/>
      </w:pPr>
      <w:r>
        <w:t>—</w:t>
      </w:r>
      <w:r w:rsidRPr="00ED25FD">
        <w:t>Robert Miller, an early career investigator at</w:t>
      </w:r>
      <w:r>
        <w:t xml:space="preserve"> the Santa Barbara Coastal LTER</w:t>
      </w:r>
    </w:p>
    <w:p w14:paraId="61EDC396" w14:textId="77777777" w:rsidR="00A2654C" w:rsidRDefault="00A2654C" w:rsidP="00A2654C">
      <w:pPr>
        <w:shd w:val="clear" w:color="auto" w:fill="FFFFFF"/>
        <w:ind w:left="720"/>
      </w:pPr>
    </w:p>
    <w:p w14:paraId="797532D2" w14:textId="77777777" w:rsidR="00D06EBD" w:rsidRPr="00A2654C" w:rsidRDefault="00A2654C" w:rsidP="00A2654C">
      <w:pPr>
        <w:shd w:val="clear" w:color="auto" w:fill="FFFFFF"/>
        <w:ind w:left="720"/>
      </w:pPr>
      <w:r>
        <w:t>“</w:t>
      </w:r>
      <w:r w:rsidR="00D06EBD" w:rsidRPr="00A2654C">
        <w:t xml:space="preserve">I am working on a new paper with Peter </w:t>
      </w:r>
      <w:proofErr w:type="spellStart"/>
      <w:r w:rsidR="00D06EBD" w:rsidRPr="00A2654C">
        <w:t>Haase</w:t>
      </w:r>
      <w:proofErr w:type="spellEnd"/>
      <w:r w:rsidR="00D06EBD" w:rsidRPr="00A2654C">
        <w:t xml:space="preserve"> of the German LTER network based on some of the ideas that I presented during my plenary talk on Critical Zone Observatories.  I will also be working with him as one of the Guest Editors of the special issue of Science of the Total Environment</w:t>
      </w:r>
      <w:r>
        <w:t>…</w:t>
      </w:r>
      <w:r w:rsidRPr="00D06EBD">
        <w:t>I met with a recent PhD, Dr. Eddie Riddell of Kruger National Park, who is interested in possible collaboration on quantifying nutrient export in rivers drai</w:t>
      </w:r>
      <w:r>
        <w:t>ning several Kruger watersheds.”</w:t>
      </w:r>
    </w:p>
    <w:p w14:paraId="202BA09F" w14:textId="77777777" w:rsidR="00D06EBD" w:rsidRPr="00D06EBD" w:rsidRDefault="00A2654C" w:rsidP="00A2654C">
      <w:pPr>
        <w:shd w:val="clear" w:color="auto" w:fill="FFFFFF"/>
        <w:ind w:left="720"/>
        <w:jc w:val="right"/>
      </w:pPr>
      <w:r>
        <w:t>—</w:t>
      </w:r>
      <w:r>
        <w:t xml:space="preserve">Bill McDowell, co-PI, </w:t>
      </w:r>
      <w:proofErr w:type="spellStart"/>
      <w:r>
        <w:t>Luquillo</w:t>
      </w:r>
      <w:proofErr w:type="spellEnd"/>
      <w:r>
        <w:t xml:space="preserve"> LTER</w:t>
      </w:r>
    </w:p>
    <w:p w14:paraId="44BDB0D4" w14:textId="77777777" w:rsidR="00D06EBD" w:rsidRDefault="00D06EBD" w:rsidP="00A2654C">
      <w:pPr>
        <w:rPr>
          <w:rFonts w:ascii="Arial" w:eastAsia="Times New Roman" w:hAnsi="Arial" w:cs="Arial"/>
          <w:color w:val="222222"/>
          <w:sz w:val="19"/>
          <w:szCs w:val="19"/>
        </w:rPr>
      </w:pPr>
    </w:p>
    <w:p w14:paraId="3C359047" w14:textId="77777777" w:rsidR="009318B0" w:rsidRDefault="00A2654C" w:rsidP="00A2654C">
      <w:r w:rsidRPr="00A2654C">
        <w:t xml:space="preserve">These brief excerpts demonstrate the </w:t>
      </w:r>
      <w:r w:rsidR="00E56F06">
        <w:t xml:space="preserve">wide </w:t>
      </w:r>
      <w:r>
        <w:t xml:space="preserve">variety of </w:t>
      </w:r>
      <w:r w:rsidR="00E56F06">
        <w:t>connections that are possible in an in-person</w:t>
      </w:r>
      <w:r w:rsidR="00B84E4C">
        <w:t>,</w:t>
      </w:r>
      <w:r w:rsidR="00E56F06">
        <w:t xml:space="preserve"> </w:t>
      </w:r>
      <w:r w:rsidR="00DC55CA">
        <w:t xml:space="preserve">science-focused </w:t>
      </w:r>
      <w:r w:rsidR="00E56F06">
        <w:t>setting</w:t>
      </w:r>
      <w:r w:rsidR="00B84E4C">
        <w:t xml:space="preserve">. </w:t>
      </w:r>
      <w:r w:rsidR="00B30192">
        <w:t>The next ILTER Open Science Meeting is planned for 2019.</w:t>
      </w:r>
      <w:bookmarkStart w:id="0" w:name="_GoBack"/>
      <w:bookmarkEnd w:id="0"/>
    </w:p>
    <w:p w14:paraId="6DECD6C5" w14:textId="77777777" w:rsidR="009318B0" w:rsidRDefault="009318B0" w:rsidP="00A2654C"/>
    <w:p w14:paraId="31F841BF" w14:textId="77777777" w:rsidR="00A2654C" w:rsidRDefault="009318B0" w:rsidP="00A2654C">
      <w:r>
        <w:t>As the International LTER Network comes into it</w:t>
      </w:r>
      <w:r w:rsidR="00B30192">
        <w:t>s own</w:t>
      </w:r>
      <w:r w:rsidR="00B30192">
        <w:t>—</w:t>
      </w:r>
      <w:r>
        <w:t>defining its role among many international research organizations and finding the fundi</w:t>
      </w:r>
      <w:r w:rsidR="00B30192">
        <w:t>ng sources that can sustain it</w:t>
      </w:r>
      <w:r w:rsidR="00B30192">
        <w:t>—</w:t>
      </w:r>
      <w:r>
        <w:t xml:space="preserve">a strong connection with </w:t>
      </w:r>
      <w:r w:rsidR="00750F83">
        <w:t xml:space="preserve">the US LTER </w:t>
      </w:r>
      <w:r w:rsidR="00B30192">
        <w:t>Network can offer encouragement and inspiration for both US and International scientists.</w:t>
      </w:r>
    </w:p>
    <w:p w14:paraId="1BFF11BC" w14:textId="77777777" w:rsidR="00DC55CA" w:rsidRDefault="00DC55CA" w:rsidP="00A2654C"/>
    <w:p w14:paraId="23580881" w14:textId="77777777" w:rsidR="00DC55CA" w:rsidRDefault="00DC55CA" w:rsidP="00A2654C"/>
    <w:sectPr w:rsidR="00DC55CA" w:rsidSect="00F83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50C49"/>
    <w:multiLevelType w:val="hybridMultilevel"/>
    <w:tmpl w:val="F950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75"/>
    <w:rsid w:val="000858B9"/>
    <w:rsid w:val="000D61BC"/>
    <w:rsid w:val="000F3757"/>
    <w:rsid w:val="001272E8"/>
    <w:rsid w:val="0021078F"/>
    <w:rsid w:val="002476B5"/>
    <w:rsid w:val="00267F75"/>
    <w:rsid w:val="002B013A"/>
    <w:rsid w:val="002B018F"/>
    <w:rsid w:val="0049069E"/>
    <w:rsid w:val="00522B9A"/>
    <w:rsid w:val="006554A2"/>
    <w:rsid w:val="00656946"/>
    <w:rsid w:val="006E2AC2"/>
    <w:rsid w:val="00750F83"/>
    <w:rsid w:val="009318B0"/>
    <w:rsid w:val="00961C75"/>
    <w:rsid w:val="009620C7"/>
    <w:rsid w:val="00A2654C"/>
    <w:rsid w:val="00AB7ABC"/>
    <w:rsid w:val="00B30192"/>
    <w:rsid w:val="00B84E4C"/>
    <w:rsid w:val="00D06EBD"/>
    <w:rsid w:val="00DC55CA"/>
    <w:rsid w:val="00DF08EB"/>
    <w:rsid w:val="00E56F06"/>
    <w:rsid w:val="00ED25FD"/>
    <w:rsid w:val="00F100E3"/>
    <w:rsid w:val="00F243A4"/>
    <w:rsid w:val="00F42F90"/>
    <w:rsid w:val="00F51AC1"/>
    <w:rsid w:val="00F64B62"/>
    <w:rsid w:val="00F83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032D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6EBD"/>
  </w:style>
  <w:style w:type="paragraph" w:styleId="ListParagraph">
    <w:name w:val="List Paragraph"/>
    <w:basedOn w:val="Normal"/>
    <w:uiPriority w:val="34"/>
    <w:qFormat/>
    <w:rsid w:val="00DF08EB"/>
    <w:pPr>
      <w:ind w:left="720"/>
      <w:contextualSpacing/>
    </w:pPr>
  </w:style>
  <w:style w:type="character" w:styleId="Hyperlink">
    <w:name w:val="Hyperlink"/>
    <w:basedOn w:val="DefaultParagraphFont"/>
    <w:uiPriority w:val="99"/>
    <w:unhideWhenUsed/>
    <w:rsid w:val="00F64B62"/>
    <w:rPr>
      <w:color w:val="0563C1" w:themeColor="hyperlink"/>
      <w:u w:val="single"/>
    </w:rPr>
  </w:style>
  <w:style w:type="character" w:styleId="FollowedHyperlink">
    <w:name w:val="FollowedHyperlink"/>
    <w:basedOn w:val="DefaultParagraphFont"/>
    <w:uiPriority w:val="99"/>
    <w:semiHidden/>
    <w:unhideWhenUsed/>
    <w:rsid w:val="00DC55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8062">
      <w:bodyDiv w:val="1"/>
      <w:marLeft w:val="0"/>
      <w:marRight w:val="0"/>
      <w:marTop w:val="0"/>
      <w:marBottom w:val="0"/>
      <w:divBdr>
        <w:top w:val="none" w:sz="0" w:space="0" w:color="auto"/>
        <w:left w:val="none" w:sz="0" w:space="0" w:color="auto"/>
        <w:bottom w:val="none" w:sz="0" w:space="0" w:color="auto"/>
        <w:right w:val="none" w:sz="0" w:space="0" w:color="auto"/>
      </w:divBdr>
    </w:div>
    <w:div w:id="449783206">
      <w:bodyDiv w:val="1"/>
      <w:marLeft w:val="0"/>
      <w:marRight w:val="0"/>
      <w:marTop w:val="0"/>
      <w:marBottom w:val="0"/>
      <w:divBdr>
        <w:top w:val="none" w:sz="0" w:space="0" w:color="auto"/>
        <w:left w:val="none" w:sz="0" w:space="0" w:color="auto"/>
        <w:bottom w:val="none" w:sz="0" w:space="0" w:color="auto"/>
        <w:right w:val="none" w:sz="0" w:space="0" w:color="auto"/>
      </w:divBdr>
      <w:divsChild>
        <w:div w:id="1854227734">
          <w:marLeft w:val="0"/>
          <w:marRight w:val="0"/>
          <w:marTop w:val="0"/>
          <w:marBottom w:val="0"/>
          <w:divBdr>
            <w:top w:val="none" w:sz="0" w:space="0" w:color="auto"/>
            <w:left w:val="none" w:sz="0" w:space="0" w:color="auto"/>
            <w:bottom w:val="none" w:sz="0" w:space="0" w:color="auto"/>
            <w:right w:val="none" w:sz="0" w:space="0" w:color="auto"/>
          </w:divBdr>
        </w:div>
        <w:div w:id="1945842503">
          <w:marLeft w:val="0"/>
          <w:marRight w:val="0"/>
          <w:marTop w:val="0"/>
          <w:marBottom w:val="0"/>
          <w:divBdr>
            <w:top w:val="none" w:sz="0" w:space="0" w:color="auto"/>
            <w:left w:val="none" w:sz="0" w:space="0" w:color="auto"/>
            <w:bottom w:val="none" w:sz="0" w:space="0" w:color="auto"/>
            <w:right w:val="none" w:sz="0" w:space="0" w:color="auto"/>
          </w:divBdr>
        </w:div>
        <w:div w:id="1368991361">
          <w:marLeft w:val="0"/>
          <w:marRight w:val="0"/>
          <w:marTop w:val="0"/>
          <w:marBottom w:val="0"/>
          <w:divBdr>
            <w:top w:val="none" w:sz="0" w:space="0" w:color="auto"/>
            <w:left w:val="none" w:sz="0" w:space="0" w:color="auto"/>
            <w:bottom w:val="none" w:sz="0" w:space="0" w:color="auto"/>
            <w:right w:val="none" w:sz="0" w:space="0" w:color="auto"/>
          </w:divBdr>
        </w:div>
        <w:div w:id="648902331">
          <w:marLeft w:val="0"/>
          <w:marRight w:val="0"/>
          <w:marTop w:val="0"/>
          <w:marBottom w:val="0"/>
          <w:divBdr>
            <w:top w:val="none" w:sz="0" w:space="0" w:color="auto"/>
            <w:left w:val="none" w:sz="0" w:space="0" w:color="auto"/>
            <w:bottom w:val="none" w:sz="0" w:space="0" w:color="auto"/>
            <w:right w:val="none" w:sz="0" w:space="0" w:color="auto"/>
          </w:divBdr>
        </w:div>
        <w:div w:id="196477859">
          <w:marLeft w:val="0"/>
          <w:marRight w:val="0"/>
          <w:marTop w:val="0"/>
          <w:marBottom w:val="0"/>
          <w:divBdr>
            <w:top w:val="none" w:sz="0" w:space="0" w:color="auto"/>
            <w:left w:val="none" w:sz="0" w:space="0" w:color="auto"/>
            <w:bottom w:val="none" w:sz="0" w:space="0" w:color="auto"/>
            <w:right w:val="none" w:sz="0" w:space="0" w:color="auto"/>
          </w:divBdr>
        </w:div>
        <w:div w:id="347368848">
          <w:marLeft w:val="0"/>
          <w:marRight w:val="0"/>
          <w:marTop w:val="0"/>
          <w:marBottom w:val="0"/>
          <w:divBdr>
            <w:top w:val="none" w:sz="0" w:space="0" w:color="auto"/>
            <w:left w:val="none" w:sz="0" w:space="0" w:color="auto"/>
            <w:bottom w:val="none" w:sz="0" w:space="0" w:color="auto"/>
            <w:right w:val="none" w:sz="0" w:space="0" w:color="auto"/>
          </w:divBdr>
        </w:div>
        <w:div w:id="1136139390">
          <w:marLeft w:val="0"/>
          <w:marRight w:val="0"/>
          <w:marTop w:val="0"/>
          <w:marBottom w:val="0"/>
          <w:divBdr>
            <w:top w:val="none" w:sz="0" w:space="0" w:color="auto"/>
            <w:left w:val="none" w:sz="0" w:space="0" w:color="auto"/>
            <w:bottom w:val="none" w:sz="0" w:space="0" w:color="auto"/>
            <w:right w:val="none" w:sz="0" w:space="0" w:color="auto"/>
          </w:divBdr>
        </w:div>
      </w:divsChild>
    </w:div>
    <w:div w:id="578251471">
      <w:bodyDiv w:val="1"/>
      <w:marLeft w:val="0"/>
      <w:marRight w:val="0"/>
      <w:marTop w:val="0"/>
      <w:marBottom w:val="0"/>
      <w:divBdr>
        <w:top w:val="none" w:sz="0" w:space="0" w:color="auto"/>
        <w:left w:val="none" w:sz="0" w:space="0" w:color="auto"/>
        <w:bottom w:val="none" w:sz="0" w:space="0" w:color="auto"/>
        <w:right w:val="none" w:sz="0" w:space="0" w:color="auto"/>
      </w:divBdr>
      <w:divsChild>
        <w:div w:id="1705978247">
          <w:marLeft w:val="0"/>
          <w:marRight w:val="0"/>
          <w:marTop w:val="0"/>
          <w:marBottom w:val="0"/>
          <w:divBdr>
            <w:top w:val="none" w:sz="0" w:space="0" w:color="auto"/>
            <w:left w:val="none" w:sz="0" w:space="0" w:color="auto"/>
            <w:bottom w:val="none" w:sz="0" w:space="0" w:color="auto"/>
            <w:right w:val="none" w:sz="0" w:space="0" w:color="auto"/>
          </w:divBdr>
        </w:div>
      </w:divsChild>
    </w:div>
    <w:div w:id="1239288458">
      <w:bodyDiv w:val="1"/>
      <w:marLeft w:val="0"/>
      <w:marRight w:val="0"/>
      <w:marTop w:val="0"/>
      <w:marBottom w:val="0"/>
      <w:divBdr>
        <w:top w:val="none" w:sz="0" w:space="0" w:color="auto"/>
        <w:left w:val="none" w:sz="0" w:space="0" w:color="auto"/>
        <w:bottom w:val="none" w:sz="0" w:space="0" w:color="auto"/>
        <w:right w:val="none" w:sz="0" w:space="0" w:color="auto"/>
      </w:divBdr>
    </w:div>
    <w:div w:id="1307052981">
      <w:bodyDiv w:val="1"/>
      <w:marLeft w:val="0"/>
      <w:marRight w:val="0"/>
      <w:marTop w:val="0"/>
      <w:marBottom w:val="0"/>
      <w:divBdr>
        <w:top w:val="none" w:sz="0" w:space="0" w:color="auto"/>
        <w:left w:val="none" w:sz="0" w:space="0" w:color="auto"/>
        <w:bottom w:val="none" w:sz="0" w:space="0" w:color="auto"/>
        <w:right w:val="none" w:sz="0" w:space="0" w:color="auto"/>
      </w:divBdr>
    </w:div>
    <w:div w:id="1439255111">
      <w:bodyDiv w:val="1"/>
      <w:marLeft w:val="0"/>
      <w:marRight w:val="0"/>
      <w:marTop w:val="0"/>
      <w:marBottom w:val="0"/>
      <w:divBdr>
        <w:top w:val="none" w:sz="0" w:space="0" w:color="auto"/>
        <w:left w:val="none" w:sz="0" w:space="0" w:color="auto"/>
        <w:bottom w:val="none" w:sz="0" w:space="0" w:color="auto"/>
        <w:right w:val="none" w:sz="0" w:space="0" w:color="auto"/>
      </w:divBdr>
    </w:div>
    <w:div w:id="1977643116">
      <w:bodyDiv w:val="1"/>
      <w:marLeft w:val="0"/>
      <w:marRight w:val="0"/>
      <w:marTop w:val="0"/>
      <w:marBottom w:val="0"/>
      <w:divBdr>
        <w:top w:val="none" w:sz="0" w:space="0" w:color="auto"/>
        <w:left w:val="none" w:sz="0" w:space="0" w:color="auto"/>
        <w:bottom w:val="none" w:sz="0" w:space="0" w:color="auto"/>
        <w:right w:val="none" w:sz="0" w:space="0" w:color="auto"/>
      </w:divBdr>
      <w:divsChild>
        <w:div w:id="423499844">
          <w:marLeft w:val="0"/>
          <w:marRight w:val="0"/>
          <w:marTop w:val="0"/>
          <w:marBottom w:val="0"/>
          <w:divBdr>
            <w:top w:val="none" w:sz="0" w:space="0" w:color="auto"/>
            <w:left w:val="none" w:sz="0" w:space="0" w:color="auto"/>
            <w:bottom w:val="none" w:sz="0" w:space="0" w:color="auto"/>
            <w:right w:val="none" w:sz="0" w:space="0" w:color="auto"/>
          </w:divBdr>
        </w:div>
        <w:div w:id="1873230784">
          <w:marLeft w:val="0"/>
          <w:marRight w:val="0"/>
          <w:marTop w:val="0"/>
          <w:marBottom w:val="0"/>
          <w:divBdr>
            <w:top w:val="none" w:sz="0" w:space="0" w:color="auto"/>
            <w:left w:val="none" w:sz="0" w:space="0" w:color="auto"/>
            <w:bottom w:val="none" w:sz="0" w:space="0" w:color="auto"/>
            <w:right w:val="none" w:sz="0" w:space="0" w:color="auto"/>
          </w:divBdr>
        </w:div>
        <w:div w:id="1428233718">
          <w:marLeft w:val="0"/>
          <w:marRight w:val="0"/>
          <w:marTop w:val="0"/>
          <w:marBottom w:val="0"/>
          <w:divBdr>
            <w:top w:val="none" w:sz="0" w:space="0" w:color="auto"/>
            <w:left w:val="none" w:sz="0" w:space="0" w:color="auto"/>
            <w:bottom w:val="none" w:sz="0" w:space="0" w:color="auto"/>
            <w:right w:val="none" w:sz="0" w:space="0" w:color="auto"/>
          </w:divBdr>
        </w:div>
      </w:divsChild>
    </w:div>
    <w:div w:id="1994790051">
      <w:bodyDiv w:val="1"/>
      <w:marLeft w:val="0"/>
      <w:marRight w:val="0"/>
      <w:marTop w:val="0"/>
      <w:marBottom w:val="0"/>
      <w:divBdr>
        <w:top w:val="none" w:sz="0" w:space="0" w:color="auto"/>
        <w:left w:val="none" w:sz="0" w:space="0" w:color="auto"/>
        <w:bottom w:val="none" w:sz="0" w:space="0" w:color="auto"/>
        <w:right w:val="none" w:sz="0" w:space="0" w:color="auto"/>
      </w:divBdr>
      <w:divsChild>
        <w:div w:id="266234443">
          <w:marLeft w:val="0"/>
          <w:marRight w:val="0"/>
          <w:marTop w:val="0"/>
          <w:marBottom w:val="0"/>
          <w:divBdr>
            <w:top w:val="none" w:sz="0" w:space="0" w:color="auto"/>
            <w:left w:val="none" w:sz="0" w:space="0" w:color="auto"/>
            <w:bottom w:val="none" w:sz="0" w:space="0" w:color="auto"/>
            <w:right w:val="none" w:sz="0" w:space="0" w:color="auto"/>
          </w:divBdr>
          <w:divsChild>
            <w:div w:id="187434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chart" Target="charts/chart2.xml"/><Relationship Id="rId7" Type="http://schemas.openxmlformats.org/officeDocument/2006/relationships/hyperlink" Target="https://lternet.edu/ilter2016" TargetMode="External"/><Relationship Id="rId8" Type="http://schemas.openxmlformats.org/officeDocument/2006/relationships/hyperlink" Target="http://www.saeon.ac.za/enewsletter/archives/2016/october2016/doc0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localhost/Users/downs/Downloads/ILTER%202016%20-%20funding%20inquiri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localhost/Users/downs/Downloads/ILTER%202016%20-%20funding%20inquiri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lvl="0">
              <a:defRPr sz="1600" b="1">
                <a:solidFill>
                  <a:srgbClr val="000000"/>
                </a:solidFill>
              </a:defRPr>
            </a:pPr>
            <a:r>
              <a:rPr lang="en-US"/>
              <a:t>Career Stage</a:t>
            </a:r>
          </a:p>
        </c:rich>
      </c:tx>
      <c:layout/>
      <c:overlay val="0"/>
    </c:title>
    <c:autoTitleDeleted val="0"/>
    <c:plotArea>
      <c:layout>
        <c:manualLayout>
          <c:layoutTarget val="inner"/>
          <c:xMode val="edge"/>
          <c:yMode val="edge"/>
          <c:x val="0.0973225483828836"/>
          <c:y val="0.171683981638077"/>
          <c:w val="0.861393706154829"/>
          <c:h val="0.682547992687191"/>
        </c:manualLayout>
      </c:layout>
      <c:barChart>
        <c:barDir val="col"/>
        <c:grouping val="stacked"/>
        <c:varyColors val="1"/>
        <c:ser>
          <c:idx val="0"/>
          <c:order val="0"/>
          <c:tx>
            <c:strRef>
              <c:f>Stats!$B$12</c:f>
              <c:strCache>
                <c:ptCount val="1"/>
                <c:pt idx="0">
                  <c:v>Jr</c:v>
                </c:pt>
              </c:strCache>
            </c:strRef>
          </c:tx>
          <c:spPr>
            <a:solidFill>
              <a:srgbClr val="3366CC"/>
            </a:solidFill>
          </c:spPr>
          <c:invertIfNegative val="1"/>
          <c:dLbls>
            <c:spPr>
              <a:noFill/>
              <a:ln>
                <a:noFill/>
              </a:ln>
              <a:effectLst/>
            </c:spPr>
            <c:txPr>
              <a:bodyPr/>
              <a:lstStyle/>
              <a:p>
                <a:pPr lvl="0">
                  <a:defRPr b="0" i="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Stats!$A$13:$A$14</c:f>
              <c:strCache>
                <c:ptCount val="2"/>
                <c:pt idx="0">
                  <c:v>Applied</c:v>
                </c:pt>
                <c:pt idx="1">
                  <c:v>Awarded</c:v>
                </c:pt>
              </c:strCache>
            </c:strRef>
          </c:cat>
          <c:val>
            <c:numRef>
              <c:f>Stats!$B$13:$B$14</c:f>
              <c:numCache>
                <c:formatCode>General</c:formatCode>
                <c:ptCount val="2"/>
                <c:pt idx="0">
                  <c:v>20.0</c:v>
                </c:pt>
                <c:pt idx="1">
                  <c:v>7.0</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1"/>
          <c:order val="1"/>
          <c:tx>
            <c:strRef>
              <c:f>Stats!$C$12</c:f>
              <c:strCache>
                <c:ptCount val="1"/>
                <c:pt idx="0">
                  <c:v>Mid</c:v>
                </c:pt>
              </c:strCache>
            </c:strRef>
          </c:tx>
          <c:spPr>
            <a:solidFill>
              <a:srgbClr val="DC3912"/>
            </a:solidFill>
          </c:spPr>
          <c:invertIfNegative val="1"/>
          <c:dLbls>
            <c:spPr>
              <a:noFill/>
              <a:ln>
                <a:noFill/>
              </a:ln>
              <a:effectLst/>
            </c:spPr>
            <c:txPr>
              <a:bodyPr/>
              <a:lstStyle/>
              <a:p>
                <a:pPr lvl="0">
                  <a:defRPr b="0" i="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Stats!$A$13:$A$14</c:f>
              <c:strCache>
                <c:ptCount val="2"/>
                <c:pt idx="0">
                  <c:v>Applied</c:v>
                </c:pt>
                <c:pt idx="1">
                  <c:v>Awarded</c:v>
                </c:pt>
              </c:strCache>
            </c:strRef>
          </c:cat>
          <c:val>
            <c:numRef>
              <c:f>Stats!$C$13:$C$14</c:f>
              <c:numCache>
                <c:formatCode>General</c:formatCode>
                <c:ptCount val="2"/>
                <c:pt idx="0">
                  <c:v>12.0</c:v>
                </c:pt>
                <c:pt idx="1">
                  <c:v>5.0</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2"/>
          <c:order val="2"/>
          <c:tx>
            <c:strRef>
              <c:f>Stats!$D$12</c:f>
              <c:strCache>
                <c:ptCount val="1"/>
                <c:pt idx="0">
                  <c:v>Sr</c:v>
                </c:pt>
              </c:strCache>
            </c:strRef>
          </c:tx>
          <c:spPr>
            <a:solidFill>
              <a:srgbClr val="FF9900"/>
            </a:solidFill>
          </c:spPr>
          <c:invertIfNegative val="1"/>
          <c:dLbls>
            <c:spPr>
              <a:noFill/>
              <a:ln>
                <a:noFill/>
              </a:ln>
              <a:effectLst/>
            </c:spPr>
            <c:txPr>
              <a:bodyPr/>
              <a:lstStyle/>
              <a:p>
                <a:pPr lvl="0">
                  <a:defRPr b="0" i="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Stats!$A$13:$A$14</c:f>
              <c:strCache>
                <c:ptCount val="2"/>
                <c:pt idx="0">
                  <c:v>Applied</c:v>
                </c:pt>
                <c:pt idx="1">
                  <c:v>Awarded</c:v>
                </c:pt>
              </c:strCache>
            </c:strRef>
          </c:cat>
          <c:val>
            <c:numRef>
              <c:f>Stats!$D$13:$D$14</c:f>
              <c:numCache>
                <c:formatCode>General</c:formatCode>
                <c:ptCount val="2"/>
                <c:pt idx="0">
                  <c:v>27.0</c:v>
                </c:pt>
                <c:pt idx="1">
                  <c:v>13.0</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overlap val="100"/>
        <c:axId val="662732112"/>
        <c:axId val="580806032"/>
      </c:barChart>
      <c:catAx>
        <c:axId val="662732112"/>
        <c:scaling>
          <c:orientation val="minMax"/>
        </c:scaling>
        <c:delete val="0"/>
        <c:axPos val="b"/>
        <c:numFmt formatCode="General" sourceLinked="0"/>
        <c:majorTickMark val="cross"/>
        <c:minorTickMark val="cross"/>
        <c:tickLblPos val="nextTo"/>
        <c:txPr>
          <a:bodyPr/>
          <a:lstStyle/>
          <a:p>
            <a:pPr lvl="0">
              <a:defRPr sz="1400" b="1"/>
            </a:pPr>
            <a:endParaRPr lang="en-US"/>
          </a:p>
        </c:txPr>
        <c:crossAx val="580806032"/>
        <c:crosses val="autoZero"/>
        <c:auto val="1"/>
        <c:lblAlgn val="ctr"/>
        <c:lblOffset val="100"/>
        <c:noMultiLvlLbl val="1"/>
      </c:catAx>
      <c:valAx>
        <c:axId val="580806032"/>
        <c:scaling>
          <c:orientation val="minMax"/>
        </c:scaling>
        <c:delete val="0"/>
        <c:axPos val="l"/>
        <c:majorGridlines>
          <c:spPr>
            <a:ln>
              <a:solidFill>
                <a:srgbClr val="B7B7B7"/>
              </a:solidFill>
            </a:ln>
          </c:spPr>
        </c:majorGridlines>
        <c:numFmt formatCode="General" sourceLinked="1"/>
        <c:majorTickMark val="cross"/>
        <c:minorTickMark val="cross"/>
        <c:tickLblPos val="nextTo"/>
        <c:spPr>
          <a:ln w="47625">
            <a:noFill/>
          </a:ln>
        </c:spPr>
        <c:txPr>
          <a:bodyPr/>
          <a:lstStyle/>
          <a:p>
            <a:pPr lvl="0">
              <a:defRPr/>
            </a:pPr>
            <a:endParaRPr lang="en-US"/>
          </a:p>
        </c:txPr>
        <c:crossAx val="662732112"/>
        <c:crosses val="autoZero"/>
        <c:crossBetween val="between"/>
      </c:valAx>
    </c:plotArea>
    <c:legend>
      <c:legendPos val="r"/>
      <c:layout>
        <c:manualLayout>
          <c:xMode val="edge"/>
          <c:yMode val="edge"/>
          <c:x val="0.799661494255958"/>
          <c:y val="0.172097562460406"/>
          <c:w val="0.159438710243019"/>
          <c:h val="0.291127036276783"/>
        </c:manualLayout>
      </c:layout>
      <c:overlay val="0"/>
      <c:spPr>
        <a:solidFill>
          <a:schemeClr val="bg1">
            <a:alpha val="71000"/>
          </a:schemeClr>
        </a:solidFill>
      </c:spPr>
      <c:txPr>
        <a:bodyPr/>
        <a:lstStyle/>
        <a:p>
          <a:pPr>
            <a:defRPr>
              <a:solidFill>
                <a:schemeClr val="tx1"/>
              </a:solidFill>
            </a:defRPr>
          </a:pPr>
          <a:endParaRPr lang="en-US"/>
        </a:p>
      </c:txPr>
    </c:legend>
    <c:plotVisOnly val="1"/>
    <c:dispBlanksAs val="zero"/>
    <c:showDLblsOverMax val="1"/>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lvl="0">
              <a:defRPr sz="1600" b="1">
                <a:solidFill>
                  <a:srgbClr val="000000"/>
                </a:solidFill>
              </a:defRPr>
            </a:pPr>
            <a:r>
              <a:rPr lang="en-US"/>
              <a:t>Gender</a:t>
            </a:r>
          </a:p>
        </c:rich>
      </c:tx>
      <c:layout/>
      <c:overlay val="0"/>
    </c:title>
    <c:autoTitleDeleted val="0"/>
    <c:plotArea>
      <c:layout>
        <c:manualLayout>
          <c:layoutTarget val="inner"/>
          <c:xMode val="edge"/>
          <c:yMode val="edge"/>
          <c:x val="0.120044656994563"/>
          <c:y val="0.184354066985646"/>
          <c:w val="0.810194175625797"/>
          <c:h val="0.681786535056324"/>
        </c:manualLayout>
      </c:layout>
      <c:barChart>
        <c:barDir val="col"/>
        <c:grouping val="stacked"/>
        <c:varyColors val="1"/>
        <c:ser>
          <c:idx val="0"/>
          <c:order val="0"/>
          <c:tx>
            <c:strRef>
              <c:f>Stats!$B$6</c:f>
              <c:strCache>
                <c:ptCount val="1"/>
                <c:pt idx="0">
                  <c:v>F</c:v>
                </c:pt>
              </c:strCache>
            </c:strRef>
          </c:tx>
          <c:spPr>
            <a:solidFill>
              <a:srgbClr val="3366CC"/>
            </a:solidFill>
          </c:spPr>
          <c:invertIfNegative val="1"/>
          <c:dLbls>
            <c:spPr>
              <a:noFill/>
              <a:ln>
                <a:noFill/>
              </a:ln>
              <a:effectLst/>
            </c:spPr>
            <c:txPr>
              <a:bodyPr/>
              <a:lstStyle/>
              <a:p>
                <a:pPr lvl="0">
                  <a:defRPr b="0" i="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Stats!$A$7:$A$8</c:f>
              <c:strCache>
                <c:ptCount val="2"/>
                <c:pt idx="0">
                  <c:v>Applied</c:v>
                </c:pt>
                <c:pt idx="1">
                  <c:v>Awarded</c:v>
                </c:pt>
              </c:strCache>
            </c:strRef>
          </c:cat>
          <c:val>
            <c:numRef>
              <c:f>Stats!$B$7:$B$8</c:f>
              <c:numCache>
                <c:formatCode>General</c:formatCode>
                <c:ptCount val="2"/>
                <c:pt idx="0">
                  <c:v>25.0</c:v>
                </c:pt>
                <c:pt idx="1">
                  <c:v>9.0</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1"/>
          <c:order val="1"/>
          <c:tx>
            <c:strRef>
              <c:f>Stats!$C$6</c:f>
              <c:strCache>
                <c:ptCount val="1"/>
                <c:pt idx="0">
                  <c:v>M</c:v>
                </c:pt>
              </c:strCache>
            </c:strRef>
          </c:tx>
          <c:spPr>
            <a:solidFill>
              <a:srgbClr val="DC3912"/>
            </a:solidFill>
          </c:spPr>
          <c:invertIfNegative val="1"/>
          <c:dLbls>
            <c:spPr>
              <a:noFill/>
              <a:ln>
                <a:noFill/>
              </a:ln>
              <a:effectLst/>
            </c:spPr>
            <c:txPr>
              <a:bodyPr/>
              <a:lstStyle/>
              <a:p>
                <a:pPr lvl="0">
                  <a:defRPr b="0" i="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Stats!$A$7:$A$8</c:f>
              <c:strCache>
                <c:ptCount val="2"/>
                <c:pt idx="0">
                  <c:v>Applied</c:v>
                </c:pt>
                <c:pt idx="1">
                  <c:v>Awarded</c:v>
                </c:pt>
              </c:strCache>
            </c:strRef>
          </c:cat>
          <c:val>
            <c:numRef>
              <c:f>Stats!$C$7:$C$8</c:f>
              <c:numCache>
                <c:formatCode>General</c:formatCode>
                <c:ptCount val="2"/>
                <c:pt idx="0">
                  <c:v>35.0</c:v>
                </c:pt>
                <c:pt idx="1">
                  <c:v>16.0</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overlap val="100"/>
        <c:axId val="662761856"/>
        <c:axId val="653615072"/>
      </c:barChart>
      <c:catAx>
        <c:axId val="662761856"/>
        <c:scaling>
          <c:orientation val="minMax"/>
        </c:scaling>
        <c:delete val="0"/>
        <c:axPos val="b"/>
        <c:numFmt formatCode="General" sourceLinked="0"/>
        <c:majorTickMark val="cross"/>
        <c:minorTickMark val="cross"/>
        <c:tickLblPos val="nextTo"/>
        <c:txPr>
          <a:bodyPr/>
          <a:lstStyle/>
          <a:p>
            <a:pPr lvl="0">
              <a:defRPr sz="1400" b="1">
                <a:solidFill>
                  <a:srgbClr val="222222"/>
                </a:solidFill>
              </a:defRPr>
            </a:pPr>
            <a:endParaRPr lang="en-US"/>
          </a:p>
        </c:txPr>
        <c:crossAx val="653615072"/>
        <c:crosses val="autoZero"/>
        <c:auto val="1"/>
        <c:lblAlgn val="ctr"/>
        <c:lblOffset val="100"/>
        <c:noMultiLvlLbl val="1"/>
      </c:catAx>
      <c:valAx>
        <c:axId val="653615072"/>
        <c:scaling>
          <c:orientation val="minMax"/>
        </c:scaling>
        <c:delete val="0"/>
        <c:axPos val="l"/>
        <c:majorGridlines>
          <c:spPr>
            <a:ln>
              <a:solidFill>
                <a:srgbClr val="B7B7B7"/>
              </a:solidFill>
            </a:ln>
          </c:spPr>
        </c:majorGridlines>
        <c:numFmt formatCode="General" sourceLinked="1"/>
        <c:majorTickMark val="cross"/>
        <c:minorTickMark val="cross"/>
        <c:tickLblPos val="nextTo"/>
        <c:spPr>
          <a:ln w="47625">
            <a:noFill/>
          </a:ln>
        </c:spPr>
        <c:txPr>
          <a:bodyPr/>
          <a:lstStyle/>
          <a:p>
            <a:pPr lvl="0">
              <a:defRPr/>
            </a:pPr>
            <a:endParaRPr lang="en-US"/>
          </a:p>
        </c:txPr>
        <c:crossAx val="662761856"/>
        <c:crosses val="autoZero"/>
        <c:crossBetween val="between"/>
      </c:valAx>
    </c:plotArea>
    <c:legend>
      <c:legendPos val="r"/>
      <c:layout>
        <c:manualLayout>
          <c:xMode val="edge"/>
          <c:yMode val="edge"/>
          <c:x val="0.689384481336561"/>
          <c:y val="0.224143465320423"/>
          <c:w val="0.160649601826357"/>
          <c:h val="0.238459104095242"/>
        </c:manualLayout>
      </c:layout>
      <c:overlay val="0"/>
      <c:spPr>
        <a:solidFill>
          <a:schemeClr val="bg1">
            <a:alpha val="72000"/>
          </a:schemeClr>
        </a:solidFill>
      </c:spPr>
      <c:txPr>
        <a:bodyPr/>
        <a:lstStyle/>
        <a:p>
          <a:pPr lvl="0">
            <a:defRPr sz="1400">
              <a:solidFill>
                <a:srgbClr val="222222"/>
              </a:solidFill>
            </a:defRPr>
          </a:pPr>
          <a:endParaRPr lang="en-US"/>
        </a:p>
      </c:txPr>
    </c:legend>
    <c:plotVisOnly val="1"/>
    <c:dispBlanksAs val="zero"/>
    <c:showDLblsOverMax val="1"/>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943</Words>
  <Characters>5218</Characters>
  <Application>Microsoft Macintosh Word</Application>
  <DocSecurity>0</DocSecurity>
  <Lines>104</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Downs</dc:creator>
  <cp:keywords/>
  <dc:description/>
  <cp:lastModifiedBy>Marty Downs</cp:lastModifiedBy>
  <cp:revision>1</cp:revision>
  <dcterms:created xsi:type="dcterms:W3CDTF">2016-11-07T20:34:00Z</dcterms:created>
  <dcterms:modified xsi:type="dcterms:W3CDTF">2016-11-08T00:05:00Z</dcterms:modified>
  <cp:category/>
</cp:coreProperties>
</file>