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DA" w:rsidRDefault="00B24FDE">
      <w:pPr>
        <w:pStyle w:val="Default"/>
        <w:spacing w:line="360" w:lineRule="auto"/>
        <w:rPr>
          <w:rFonts w:ascii="Times" w:eastAsia="Times" w:hAnsi="Times" w:cs="Times"/>
          <w:b/>
          <w:bCs/>
          <w:sz w:val="20"/>
          <w:szCs w:val="20"/>
        </w:rPr>
      </w:pPr>
      <w:bookmarkStart w:id="0" w:name="_GoBack"/>
      <w:r>
        <w:rPr>
          <w:rFonts w:ascii="Times" w:hAnsi="Times"/>
          <w:b/>
          <w:bCs/>
          <w:sz w:val="20"/>
          <w:szCs w:val="20"/>
        </w:rPr>
        <w:t xml:space="preserve">P R E S S   R E L E A S E </w:t>
      </w:r>
    </w:p>
    <w:p w:rsidR="00AB67DA" w:rsidRDefault="00B24FDE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For immediate release.</w:t>
      </w:r>
    </w:p>
    <w:p w:rsidR="00AB67DA" w:rsidRDefault="00AB67DA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B67DA" w:rsidRDefault="00B24FDE">
      <w:pPr>
        <w:pStyle w:val="Default"/>
        <w:spacing w:line="360" w:lineRule="auto"/>
        <w:rPr>
          <w:rFonts w:ascii="Trebuchet MS" w:eastAsia="Trebuchet MS" w:hAnsi="Trebuchet MS" w:cs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Natural regeneration often ignored as a viable land-use option</w:t>
      </w:r>
    </w:p>
    <w:p w:rsidR="00AB67DA" w:rsidRDefault="00AB67DA">
      <w:pPr>
        <w:pStyle w:val="Default"/>
        <w:spacing w:line="360" w:lineRule="auto"/>
        <w:rPr>
          <w:rFonts w:ascii="Times" w:eastAsia="Times" w:hAnsi="Times" w:cs="Times"/>
          <w:b/>
          <w:bCs/>
          <w:sz w:val="20"/>
          <w:szCs w:val="20"/>
        </w:rPr>
      </w:pPr>
    </w:p>
    <w:p w:rsidR="00AB67DA" w:rsidRDefault="00B24FDE">
      <w:pPr>
        <w:pStyle w:val="Default"/>
        <w:spacing w:line="36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Biotropica</w:t>
      </w:r>
      <w:r>
        <w:rPr>
          <w:rFonts w:ascii="Times" w:hAnsi="Times"/>
          <w:i/>
          <w:iCs/>
          <w:sz w:val="28"/>
          <w:szCs w:val="28"/>
        </w:rPr>
        <w:t>’</w:t>
      </w:r>
      <w:r>
        <w:rPr>
          <w:rFonts w:ascii="Times" w:hAnsi="Times"/>
          <w:i/>
          <w:iCs/>
          <w:sz w:val="28"/>
          <w:szCs w:val="28"/>
        </w:rPr>
        <w:t xml:space="preserve">s </w:t>
      </w:r>
      <w:r>
        <w:rPr>
          <w:rFonts w:ascii="Times" w:hAnsi="Times"/>
          <w:sz w:val="28"/>
          <w:szCs w:val="28"/>
        </w:rPr>
        <w:t xml:space="preserve">latest Special Issue published online </w:t>
      </w:r>
      <w:r>
        <w:rPr>
          <w:rFonts w:ascii="Times" w:hAnsi="Times"/>
          <w:b/>
          <w:bCs/>
          <w:sz w:val="28"/>
          <w:szCs w:val="28"/>
        </w:rPr>
        <w:t xml:space="preserve">Monday 21 November, 2016 </w:t>
      </w:r>
      <w:r>
        <w:rPr>
          <w:rFonts w:ascii="Times" w:hAnsi="Times"/>
          <w:sz w:val="28"/>
          <w:szCs w:val="28"/>
        </w:rPr>
        <w:t xml:space="preserve">explores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  <w:lang w:val="en-US"/>
        </w:rPr>
        <w:t xml:space="preserve">Natural regeneration in the context of large-scale </w:t>
      </w:r>
      <w:r>
        <w:rPr>
          <w:rFonts w:ascii="Times" w:hAnsi="Times"/>
          <w:sz w:val="28"/>
          <w:szCs w:val="28"/>
          <w:lang w:val="en-US"/>
        </w:rPr>
        <w:t>forest and landscape restoration in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  <w:lang w:val="en-US"/>
        </w:rPr>
        <w:t>the tropics</w:t>
      </w:r>
      <w:r>
        <w:rPr>
          <w:rFonts w:ascii="Times" w:hAnsi="Times"/>
          <w:sz w:val="28"/>
          <w:szCs w:val="28"/>
        </w:rPr>
        <w:t>”</w:t>
      </w:r>
    </w:p>
    <w:p w:rsidR="00AB67DA" w:rsidRDefault="00AB67DA">
      <w:pPr>
        <w:pStyle w:val="Default"/>
        <w:spacing w:line="360" w:lineRule="auto"/>
        <w:rPr>
          <w:rFonts w:ascii="Times" w:eastAsia="Times" w:hAnsi="Times" w:cs="Times"/>
          <w:sz w:val="28"/>
          <w:szCs w:val="28"/>
        </w:rPr>
      </w:pPr>
    </w:p>
    <w:p w:rsidR="00AB67DA" w:rsidRDefault="00B24FDE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>Large-scale and long-term restoration efforts are urgently needed to reverse historical global trends of deforestation and forest degradation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  <w:lang w:val="en-US"/>
        </w:rPr>
        <w:t>in the tropics</w:t>
      </w:r>
      <w:r>
        <w:rPr>
          <w:rFonts w:ascii="Times" w:hAnsi="Times"/>
          <w:sz w:val="24"/>
          <w:szCs w:val="24"/>
          <w:lang w:val="en-US"/>
        </w:rPr>
        <w:t xml:space="preserve">. Restoration of forests within landscapes offers </w:t>
      </w:r>
      <w:r>
        <w:rPr>
          <w:rFonts w:ascii="Times" w:hAnsi="Times"/>
          <w:sz w:val="24"/>
          <w:szCs w:val="24"/>
          <w:lang w:val="en-US"/>
        </w:rPr>
        <w:t>multiple social, economic, and environmental benefits that enhance lives of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local people, mitigate effects of climate change, increase food security, and safeguard soil and water resources. Despite rapidly growing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knowledge regarding the extent and feasibi</w:t>
      </w:r>
      <w:r>
        <w:rPr>
          <w:rFonts w:ascii="Times" w:hAnsi="Times"/>
          <w:sz w:val="24"/>
          <w:szCs w:val="24"/>
          <w:lang w:val="en-US"/>
        </w:rPr>
        <w:t>lity of natural regeneration and the environmental and economic benefits of naturally regenerating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forests in the </w:t>
      </w:r>
      <w:proofErr w:type="gramStart"/>
      <w:r>
        <w:rPr>
          <w:rFonts w:ascii="Times" w:hAnsi="Times"/>
          <w:sz w:val="24"/>
          <w:szCs w:val="24"/>
          <w:lang w:val="en-US"/>
        </w:rPr>
        <w:t>tropics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, </w:t>
      </w:r>
      <w:r>
        <w:rPr>
          <w:rFonts w:ascii="Times" w:hAnsi="Times"/>
          <w:b/>
          <w:bCs/>
          <w:sz w:val="24"/>
          <w:szCs w:val="24"/>
          <w:lang w:val="en-US"/>
        </w:rPr>
        <w:t>tree planting remains the major focus of restoration programs.</w:t>
      </w:r>
      <w:r>
        <w:rPr>
          <w:rFonts w:ascii="Times" w:hAnsi="Times"/>
          <w:b/>
          <w:bCs/>
          <w:sz w:val="24"/>
          <w:szCs w:val="24"/>
        </w:rPr>
        <w:t xml:space="preserve"> and n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atural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regeneration is often ignored as a viable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  <w:lang w:val="en-US"/>
        </w:rPr>
        <w:t>land-use option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In </w:t>
      </w:r>
      <w:r>
        <w:rPr>
          <w:rFonts w:ascii="Times" w:hAnsi="Times"/>
          <w:i/>
          <w:iCs/>
          <w:sz w:val="24"/>
          <w:szCs w:val="24"/>
        </w:rPr>
        <w:t>Biotropica</w:t>
      </w:r>
      <w:r>
        <w:rPr>
          <w:rFonts w:ascii="Times" w:hAnsi="Times"/>
          <w:i/>
          <w:iCs/>
          <w:sz w:val="24"/>
          <w:szCs w:val="24"/>
        </w:rPr>
        <w:t>’</w:t>
      </w:r>
      <w:r>
        <w:rPr>
          <w:rFonts w:ascii="Times" w:hAnsi="Times"/>
          <w:i/>
          <w:iCs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Special Section, the authors Robin Chazdon and Maria Uriarte </w:t>
      </w:r>
      <w:r>
        <w:rPr>
          <w:rFonts w:ascii="Times" w:hAnsi="Times"/>
          <w:sz w:val="24"/>
          <w:szCs w:val="24"/>
          <w:lang w:val="en-US"/>
        </w:rPr>
        <w:t>assemble a set of 16 original papers that provide an overview of the ecological, economic, and social dimensions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of forest and landscape restoration (FLR), a relatively new appro</w:t>
      </w:r>
      <w:r>
        <w:rPr>
          <w:rFonts w:ascii="Times" w:hAnsi="Times"/>
          <w:sz w:val="24"/>
          <w:szCs w:val="24"/>
          <w:lang w:val="en-US"/>
        </w:rPr>
        <w:t>ach to forest restoration that aims to regain ecological integrity and enhance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human well-being in deforested or degraded forest landscapes. The papers describe how spontaneous (passive) and assisted natural regeneration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can contribute to achieving multipl</w:t>
      </w:r>
      <w:r>
        <w:rPr>
          <w:rFonts w:ascii="Times" w:hAnsi="Times"/>
          <w:sz w:val="24"/>
          <w:szCs w:val="24"/>
          <w:lang w:val="en-US"/>
        </w:rPr>
        <w:t>e social and ecological benefits. Forest and landscape restoration is centered on the people who live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and work in the landscape and whose livelihoods will benefit and diversify through restoration activities inside and outside of farms. Given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the scale of </w:t>
      </w:r>
      <w:r>
        <w:rPr>
          <w:rFonts w:ascii="Times" w:hAnsi="Times"/>
          <w:sz w:val="24"/>
          <w:szCs w:val="24"/>
          <w:lang w:val="en-US"/>
        </w:rPr>
        <w:t>degraded forestland and the need to mitigate climate change and meet human development needs in the tropics, harnessing the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potential of natural regeneration will play an essen</w:t>
      </w:r>
      <w:bookmarkEnd w:id="0"/>
      <w:r>
        <w:rPr>
          <w:rFonts w:ascii="Times" w:hAnsi="Times"/>
          <w:sz w:val="24"/>
          <w:szCs w:val="24"/>
          <w:lang w:val="en-US"/>
        </w:rPr>
        <w:t>tial role in achieving the ambitious goals that motivate global restoration init</w:t>
      </w:r>
      <w:r>
        <w:rPr>
          <w:rFonts w:ascii="Times" w:hAnsi="Times"/>
          <w:sz w:val="24"/>
          <w:szCs w:val="24"/>
          <w:lang w:val="en-US"/>
        </w:rPr>
        <w:t>iatives.</w:t>
      </w:r>
    </w:p>
    <w:p w:rsidR="00AB67DA" w:rsidRDefault="00AB67DA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B67DA" w:rsidRDefault="00B24FDE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Biotropica</w:t>
      </w:r>
      <w:r>
        <w:rPr>
          <w:rFonts w:ascii="Times" w:hAnsi="Times"/>
          <w:i/>
          <w:iCs/>
          <w:sz w:val="24"/>
          <w:szCs w:val="24"/>
        </w:rPr>
        <w:t>’</w:t>
      </w:r>
      <w:r>
        <w:rPr>
          <w:rFonts w:ascii="Times" w:hAnsi="Times"/>
          <w:i/>
          <w:iCs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Special Issue is devoted to understanding how natural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regeneration of tropical forests and trees can contribute to </w:t>
      </w:r>
      <w:r>
        <w:rPr>
          <w:rFonts w:ascii="Times" w:hAnsi="Times"/>
          <w:sz w:val="24"/>
          <w:szCs w:val="24"/>
        </w:rPr>
        <w:t xml:space="preserve">large-scale </w:t>
      </w:r>
      <w:r>
        <w:rPr>
          <w:rFonts w:ascii="Times" w:hAnsi="Times"/>
          <w:sz w:val="24"/>
          <w:szCs w:val="24"/>
          <w:lang w:val="en-US"/>
        </w:rPr>
        <w:t>efforts to restore forests within landscapes and to increase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tree cover on farms. Despite rapidly growing </w:t>
      </w:r>
      <w:r>
        <w:rPr>
          <w:rFonts w:ascii="Times" w:hAnsi="Times"/>
          <w:sz w:val="24"/>
          <w:szCs w:val="24"/>
          <w:lang w:val="en-US"/>
        </w:rPr>
        <w:t>knowledge regarding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the extent and feasibility of natural regeneration and the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environmental and economic benefits of naturally regenerating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forests in the tropics, tree planting remains the major focus of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restoration programs (Chazdon 2014). </w:t>
      </w:r>
      <w:r>
        <w:rPr>
          <w:rFonts w:ascii="Times" w:hAnsi="Times"/>
          <w:b/>
          <w:bCs/>
          <w:sz w:val="24"/>
          <w:szCs w:val="24"/>
        </w:rPr>
        <w:lastRenderedPageBreak/>
        <w:t>Natural regen</w:t>
      </w:r>
      <w:r>
        <w:rPr>
          <w:rFonts w:ascii="Times" w:hAnsi="Times"/>
          <w:b/>
          <w:bCs/>
          <w:sz w:val="24"/>
          <w:szCs w:val="24"/>
        </w:rPr>
        <w:t xml:space="preserve">eration is </w:t>
      </w:r>
      <w:r>
        <w:rPr>
          <w:rFonts w:ascii="Times" w:hAnsi="Times"/>
          <w:b/>
          <w:bCs/>
          <w:sz w:val="24"/>
          <w:szCs w:val="24"/>
          <w:lang w:val="en-US"/>
        </w:rPr>
        <w:t>often ignored as a viable land-use option.</w:t>
      </w:r>
      <w:r>
        <w:rPr>
          <w:rFonts w:ascii="Times" w:hAnsi="Times"/>
          <w:sz w:val="24"/>
          <w:szCs w:val="24"/>
          <w:lang w:val="en-US"/>
        </w:rPr>
        <w:t xml:space="preserve"> A deeper understanding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of the societal and ecological challenges facing natural regeneration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across the tropics can provide a basis for more cost-effective restoration planning and landscape management </w:t>
      </w:r>
      <w:r>
        <w:rPr>
          <w:rFonts w:ascii="Times" w:hAnsi="Times"/>
          <w:sz w:val="24"/>
          <w:szCs w:val="24"/>
          <w:lang w:val="en-US"/>
        </w:rPr>
        <w:t>projects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that aim to achieve a wide range of long-lasting social and environmental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benefits. In addition, more costly establishment of tree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plantations can be targeted within those areas where natural regeneration</w:t>
      </w:r>
      <w:r>
        <w:rPr>
          <w:rFonts w:ascii="Times" w:hAnsi="Times"/>
          <w:sz w:val="24"/>
          <w:szCs w:val="24"/>
        </w:rPr>
        <w:t xml:space="preserve"> c</w:t>
      </w:r>
      <w:proofErr w:type="spellStart"/>
      <w:r>
        <w:rPr>
          <w:rFonts w:ascii="Times" w:hAnsi="Times"/>
          <w:sz w:val="24"/>
          <w:szCs w:val="24"/>
          <w:lang w:val="en-US"/>
        </w:rPr>
        <w:t>apacity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is low and where economic benefit</w:t>
      </w:r>
      <w:r>
        <w:rPr>
          <w:rFonts w:ascii="Times" w:hAnsi="Times"/>
          <w:sz w:val="24"/>
          <w:szCs w:val="24"/>
          <w:lang w:val="en-US"/>
        </w:rPr>
        <w:t>s derived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from timber and non-timber products from plantations meet the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needs of local stakeholders.</w:t>
      </w:r>
    </w:p>
    <w:p w:rsidR="00AB67DA" w:rsidRDefault="00AB67DA">
      <w:pPr>
        <w:pStyle w:val="Default"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B67DA" w:rsidRDefault="00B24FDE">
      <w:pPr>
        <w:pStyle w:val="Default"/>
        <w:spacing w:line="360" w:lineRule="auto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Contacts: </w:t>
      </w:r>
    </w:p>
    <w:p w:rsidR="00AB67DA" w:rsidRDefault="00B24FDE">
      <w:pPr>
        <w:pStyle w:val="Default"/>
        <w:spacing w:line="288" w:lineRule="auto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i/>
          <w:iCs/>
          <w:sz w:val="24"/>
          <w:szCs w:val="24"/>
        </w:rPr>
        <w:t xml:space="preserve">Special Section Editors: </w:t>
      </w:r>
    </w:p>
    <w:p w:rsidR="00AB67DA" w:rsidRDefault="00B24FDE">
      <w:pPr>
        <w:pStyle w:val="Default"/>
        <w:spacing w:line="288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Robin Chazdon </w:t>
      </w:r>
      <w:r>
        <w:rPr>
          <w:rFonts w:ascii="Times" w:hAnsi="Times"/>
          <w:sz w:val="24"/>
          <w:szCs w:val="24"/>
        </w:rPr>
        <w:t xml:space="preserve">-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dot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7" w:history="1">
        <w:r>
          <w:rPr>
            <w:rFonts w:ascii="Times" w:hAnsi="Times"/>
            <w:sz w:val="24"/>
            <w:szCs w:val="24"/>
            <w:lang w:val="en-US"/>
          </w:rPr>
          <w:t>rchazdon@gmail.com</w:t>
        </w:r>
      </w:hyperlink>
      <w:r>
        <w:rPr>
          <w:rFonts w:ascii="Times" w:hAnsi="Times"/>
          <w:sz w:val="24"/>
          <w:szCs w:val="24"/>
        </w:rPr>
        <w:t xml:space="preserve"> and </w:t>
      </w:r>
      <w:r>
        <w:rPr>
          <w:rFonts w:ascii="Times" w:hAnsi="Times"/>
          <w:b/>
          <w:bCs/>
          <w:sz w:val="24"/>
          <w:szCs w:val="24"/>
        </w:rPr>
        <w:t>Maria Uriarte</w:t>
      </w:r>
      <w:r>
        <w:rPr>
          <w:rFonts w:ascii="Times" w:hAnsi="Times"/>
          <w:sz w:val="24"/>
          <w:szCs w:val="24"/>
        </w:rPr>
        <w:t xml:space="preserve"> </w:t>
      </w:r>
      <w:hyperlink r:id="rId8" w:history="1">
        <w:r>
          <w:rPr>
            <w:rStyle w:val="Hyperlink1"/>
            <w:rFonts w:ascii="Times" w:hAnsi="Times"/>
            <w:sz w:val="24"/>
            <w:szCs w:val="24"/>
            <w:lang w:val="en-US"/>
          </w:rPr>
          <w:t>mu2126@columbia.edu</w:t>
        </w:r>
      </w:hyperlink>
    </w:p>
    <w:p w:rsidR="00AB67DA" w:rsidRDefault="00B24FDE">
      <w:pPr>
        <w:pStyle w:val="Default"/>
        <w:spacing w:line="288" w:lineRule="auto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Biotropica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 Editor-in-Chief:</w:t>
      </w:r>
    </w:p>
    <w:p w:rsidR="00AB67DA" w:rsidRDefault="00B24FDE">
      <w:pPr>
        <w:pStyle w:val="Default"/>
        <w:spacing w:line="288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Emilio Bruna</w:t>
      </w:r>
      <w:r>
        <w:rPr>
          <w:rFonts w:ascii="Times" w:hAnsi="Times"/>
          <w:sz w:val="24"/>
          <w:szCs w:val="24"/>
        </w:rPr>
        <w:t xml:space="preserve"> - </w:t>
      </w:r>
      <w:hyperlink r:id="rId9" w:history="1">
        <w:r w:rsidRPr="00DB11D3">
          <w:rPr>
            <w:rStyle w:val="Hyperlink2"/>
            <w:rFonts w:ascii="Times" w:hAnsi="Times"/>
            <w:sz w:val="24"/>
            <w:szCs w:val="24"/>
            <w:lang w:val="es-ES"/>
          </w:rPr>
          <w:t>editor@biotropica.org</w:t>
        </w:r>
      </w:hyperlink>
    </w:p>
    <w:p w:rsidR="00AB67DA" w:rsidRDefault="00AB67DA">
      <w:pPr>
        <w:pStyle w:val="Default"/>
      </w:pPr>
    </w:p>
    <w:sectPr w:rsidR="00AB67D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DE" w:rsidRDefault="00B24FDE">
      <w:r>
        <w:separator/>
      </w:r>
    </w:p>
  </w:endnote>
  <w:endnote w:type="continuationSeparator" w:id="0">
    <w:p w:rsidR="00B24FDE" w:rsidRDefault="00B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A" w:rsidRDefault="00AB6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DE" w:rsidRDefault="00B24FDE">
      <w:r>
        <w:separator/>
      </w:r>
    </w:p>
  </w:footnote>
  <w:footnote w:type="continuationSeparator" w:id="0">
    <w:p w:rsidR="00B24FDE" w:rsidRDefault="00B2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A" w:rsidRDefault="00AB6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A"/>
    <w:rsid w:val="00AB67DA"/>
    <w:rsid w:val="00B24FDE"/>
    <w:rsid w:val="00D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0BEE1-4AF7-40C3-B677-3FA1326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2126@columbi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chazdo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itor@biotropica.org?subject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muriarte</dc:creator>
  <cp:lastModifiedBy>muriarte</cp:lastModifiedBy>
  <cp:revision>2</cp:revision>
  <dcterms:created xsi:type="dcterms:W3CDTF">2016-11-21T17:13:00Z</dcterms:created>
  <dcterms:modified xsi:type="dcterms:W3CDTF">2016-11-21T17:13:00Z</dcterms:modified>
</cp:coreProperties>
</file>