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2528" w14:textId="77777777" w:rsidR="002C25E7" w:rsidRDefault="00032569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4FDB4E3D" w14:textId="77777777" w:rsidR="002C25E7" w:rsidRDefault="002C25E7"/>
    <w:p w14:paraId="2B556AC7" w14:textId="4D0496DC" w:rsidR="002C25E7" w:rsidRDefault="005E2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February 7</w:t>
      </w:r>
      <w:r w:rsidR="00673155">
        <w:rPr>
          <w:b/>
        </w:rPr>
        <w:t>th</w:t>
      </w:r>
      <w:r w:rsidR="00032569">
        <w:rPr>
          <w:b/>
          <w:color w:val="000000"/>
        </w:rPr>
        <w:t>, 201</w:t>
      </w:r>
      <w:r w:rsidR="00673155">
        <w:rPr>
          <w:b/>
          <w:color w:val="000000"/>
        </w:rPr>
        <w:t>9</w:t>
      </w:r>
    </w:p>
    <w:p w14:paraId="06EE2E5C" w14:textId="77777777"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14:paraId="7A753FA2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F171D3D" w14:textId="2C178658" w:rsidR="002C25E7" w:rsidRDefault="00725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MINUTES</w:t>
      </w:r>
    </w:p>
    <w:p w14:paraId="34C9A2E0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7A2CA3" w14:textId="1D89AB13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14:paraId="4574A7DB" w14:textId="16944C47" w:rsidR="0072593C" w:rsidRDefault="004842A0" w:rsidP="004842A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Jill</w:t>
      </w:r>
      <w:r w:rsidR="001C2E47">
        <w:rPr>
          <w:color w:val="000000"/>
        </w:rPr>
        <w:t xml:space="preserve"> </w:t>
      </w:r>
      <w:proofErr w:type="spellStart"/>
      <w:r w:rsidR="001C2E47">
        <w:rPr>
          <w:color w:val="000000"/>
        </w:rPr>
        <w:t>Haukos</w:t>
      </w:r>
      <w:proofErr w:type="spellEnd"/>
      <w:r w:rsidR="001C2E47">
        <w:rPr>
          <w:color w:val="000000"/>
        </w:rPr>
        <w:t xml:space="preserve"> (</w:t>
      </w:r>
      <w:r w:rsidR="001F67F1">
        <w:rPr>
          <w:color w:val="000000"/>
        </w:rPr>
        <w:t>KNZ)</w:t>
      </w:r>
      <w:r>
        <w:rPr>
          <w:color w:val="000000"/>
        </w:rPr>
        <w:t>, Cora</w:t>
      </w:r>
      <w:r w:rsidR="001F67F1">
        <w:rPr>
          <w:color w:val="000000"/>
        </w:rPr>
        <w:t xml:space="preserve"> Johnston (VCR)</w:t>
      </w:r>
      <w:r>
        <w:rPr>
          <w:color w:val="000000"/>
        </w:rPr>
        <w:t>, Clarisse</w:t>
      </w:r>
      <w:r w:rsidR="001F67F1">
        <w:rPr>
          <w:color w:val="000000"/>
        </w:rPr>
        <w:t xml:space="preserve"> Hart (HFR)</w:t>
      </w:r>
      <w:r>
        <w:rPr>
          <w:color w:val="000000"/>
        </w:rPr>
        <w:t>, Pam</w:t>
      </w:r>
      <w:r w:rsidR="001F67F1">
        <w:rPr>
          <w:color w:val="000000"/>
        </w:rPr>
        <w:t xml:space="preserve"> Snow (HFR)</w:t>
      </w:r>
      <w:r>
        <w:rPr>
          <w:color w:val="000000"/>
        </w:rPr>
        <w:t>, Annette</w:t>
      </w:r>
      <w:r w:rsidR="001F67F1">
        <w:rPr>
          <w:color w:val="000000"/>
        </w:rPr>
        <w:t xml:space="preserve"> </w:t>
      </w:r>
      <w:proofErr w:type="spellStart"/>
      <w:r w:rsidR="001F67F1">
        <w:rPr>
          <w:color w:val="000000"/>
        </w:rPr>
        <w:t>Brickley</w:t>
      </w:r>
      <w:proofErr w:type="spellEnd"/>
      <w:r w:rsidR="001F67F1">
        <w:rPr>
          <w:color w:val="000000"/>
        </w:rPr>
        <w:t xml:space="preserve"> (NES)</w:t>
      </w:r>
      <w:r>
        <w:rPr>
          <w:color w:val="000000"/>
        </w:rPr>
        <w:t>, Stephanie</w:t>
      </w:r>
      <w:r w:rsidR="001F67F1">
        <w:rPr>
          <w:color w:val="000000"/>
        </w:rPr>
        <w:t xml:space="preserve"> </w:t>
      </w:r>
      <w:proofErr w:type="spellStart"/>
      <w:r w:rsidR="001F67F1">
        <w:rPr>
          <w:color w:val="000000"/>
        </w:rPr>
        <w:t>Bestelmeyer</w:t>
      </w:r>
      <w:proofErr w:type="spellEnd"/>
      <w:r w:rsidR="001F67F1">
        <w:rPr>
          <w:color w:val="000000"/>
        </w:rPr>
        <w:t xml:space="preserve"> (JRN)</w:t>
      </w:r>
      <w:r>
        <w:rPr>
          <w:color w:val="000000"/>
        </w:rPr>
        <w:t>, Fiona (HFR grad), Sarah Thorne</w:t>
      </w:r>
      <w:r w:rsidR="00553B1A">
        <w:rPr>
          <w:color w:val="000000"/>
        </w:rPr>
        <w:t xml:space="preserve"> (HBR)</w:t>
      </w:r>
      <w:r>
        <w:rPr>
          <w:color w:val="000000"/>
        </w:rPr>
        <w:t>, Amanda</w:t>
      </w:r>
      <w:r w:rsidR="001F67F1">
        <w:rPr>
          <w:color w:val="000000"/>
        </w:rPr>
        <w:t xml:space="preserve"> Morrison (ARC)</w:t>
      </w:r>
      <w:r>
        <w:rPr>
          <w:color w:val="000000"/>
        </w:rPr>
        <w:t>, M</w:t>
      </w:r>
      <w:r w:rsidR="001F67F1">
        <w:rPr>
          <w:color w:val="000000"/>
        </w:rPr>
        <w:t>arilyn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Sigman</w:t>
      </w:r>
      <w:proofErr w:type="spellEnd"/>
      <w:r w:rsidR="001F67F1">
        <w:rPr>
          <w:color w:val="000000"/>
        </w:rPr>
        <w:t xml:space="preserve"> (NGA)</w:t>
      </w:r>
      <w:r>
        <w:rPr>
          <w:color w:val="000000"/>
        </w:rPr>
        <w:t xml:space="preserve">, Sam </w:t>
      </w:r>
      <w:proofErr w:type="spellStart"/>
      <w:r>
        <w:rPr>
          <w:color w:val="000000"/>
        </w:rPr>
        <w:t>Norlin</w:t>
      </w:r>
      <w:proofErr w:type="spellEnd"/>
      <w:r w:rsidR="001F67F1">
        <w:rPr>
          <w:color w:val="000000"/>
        </w:rPr>
        <w:t xml:space="preserve"> (NCO)</w:t>
      </w:r>
      <w:r>
        <w:rPr>
          <w:color w:val="000000"/>
        </w:rPr>
        <w:t>, Steve</w:t>
      </w:r>
      <w:r w:rsidR="001F67F1">
        <w:rPr>
          <w:color w:val="000000"/>
        </w:rPr>
        <w:t xml:space="preserve"> </w:t>
      </w:r>
      <w:proofErr w:type="spellStart"/>
      <w:r w:rsidR="001F67F1">
        <w:rPr>
          <w:color w:val="000000"/>
        </w:rPr>
        <w:t>Pennings</w:t>
      </w:r>
      <w:proofErr w:type="spellEnd"/>
      <w:r w:rsidR="001F67F1">
        <w:rPr>
          <w:color w:val="000000"/>
        </w:rPr>
        <w:t xml:space="preserve"> (GCE)</w:t>
      </w:r>
      <w:r>
        <w:rPr>
          <w:color w:val="000000"/>
        </w:rPr>
        <w:t xml:space="preserve">, Kim </w:t>
      </w:r>
      <w:proofErr w:type="spellStart"/>
      <w:r w:rsidR="00553B1A">
        <w:rPr>
          <w:color w:val="000000"/>
        </w:rPr>
        <w:t>Eichhorst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Sevietta</w:t>
      </w:r>
      <w:proofErr w:type="spellEnd"/>
      <w:r>
        <w:rPr>
          <w:color w:val="000000"/>
        </w:rPr>
        <w:t>), Janice McD</w:t>
      </w:r>
      <w:r w:rsidR="00553B1A">
        <w:rPr>
          <w:color w:val="000000"/>
        </w:rPr>
        <w:t>onnell (PAL)</w:t>
      </w:r>
      <w:r>
        <w:rPr>
          <w:color w:val="000000"/>
        </w:rPr>
        <w:t>, Nick</w:t>
      </w:r>
      <w:r w:rsidR="00553B1A">
        <w:rPr>
          <w:color w:val="000000"/>
        </w:rPr>
        <w:t xml:space="preserve"> </w:t>
      </w:r>
      <w:proofErr w:type="spellStart"/>
      <w:r w:rsidR="00553B1A">
        <w:rPr>
          <w:color w:val="000000"/>
        </w:rPr>
        <w:t>Oehm</w:t>
      </w:r>
      <w:proofErr w:type="spellEnd"/>
      <w:r w:rsidR="00553B1A">
        <w:rPr>
          <w:color w:val="000000"/>
        </w:rPr>
        <w:t xml:space="preserve"> (FCE)</w:t>
      </w:r>
      <w:r>
        <w:rPr>
          <w:color w:val="000000"/>
        </w:rPr>
        <w:t>, Alex Rose</w:t>
      </w:r>
      <w:r w:rsidR="00553B1A">
        <w:rPr>
          <w:color w:val="000000"/>
        </w:rPr>
        <w:t xml:space="preserve"> (NWT)</w:t>
      </w:r>
      <w:r>
        <w:rPr>
          <w:color w:val="000000"/>
        </w:rPr>
        <w:t>, Elena</w:t>
      </w:r>
      <w:r w:rsidR="00553B1A">
        <w:rPr>
          <w:color w:val="000000"/>
        </w:rPr>
        <w:t xml:space="preserve"> Sparrow (BNZ)</w:t>
      </w:r>
      <w:bookmarkStart w:id="1" w:name="_GoBack"/>
      <w:bookmarkEnd w:id="1"/>
      <w:r>
        <w:rPr>
          <w:color w:val="000000"/>
        </w:rPr>
        <w:t>, unknown 480 number</w:t>
      </w:r>
    </w:p>
    <w:p w14:paraId="080F4B13" w14:textId="75FCB728" w:rsidR="002C25E7" w:rsidRPr="00F93FE4" w:rsidRDefault="00F93FE4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Approve </w:t>
      </w:r>
      <w:r w:rsidR="005E2F05">
        <w:t>January</w:t>
      </w:r>
      <w:r>
        <w:t xml:space="preserve"> minutes</w:t>
      </w:r>
      <w:r w:rsidR="004842A0">
        <w:t xml:space="preserve"> - APPROVED</w:t>
      </w:r>
    </w:p>
    <w:p w14:paraId="4DBFD3EB" w14:textId="77777777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14:paraId="5331CB2B" w14:textId="7B0B7708" w:rsidR="00673155" w:rsidRDefault="005E2F0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NCO</w:t>
      </w:r>
      <w:r w:rsidR="00F93FE4">
        <w:rPr>
          <w:color w:val="000000"/>
        </w:rPr>
        <w:t xml:space="preserve"> updates</w:t>
      </w:r>
      <w:r w:rsidR="00032569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032569">
        <w:rPr>
          <w:color w:val="000000"/>
        </w:rPr>
        <w:t xml:space="preserve">Sam </w:t>
      </w:r>
      <w:proofErr w:type="spellStart"/>
      <w:r w:rsidR="00032569">
        <w:rPr>
          <w:color w:val="000000"/>
        </w:rPr>
        <w:t>Norlin</w:t>
      </w:r>
      <w:proofErr w:type="spellEnd"/>
      <w:r w:rsidR="00032569">
        <w:rPr>
          <w:color w:val="000000"/>
        </w:rPr>
        <w:t>, Marty Downs</w:t>
      </w:r>
    </w:p>
    <w:p w14:paraId="01E277B4" w14:textId="20D8473D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 for network wide webinar requests</w:t>
      </w:r>
    </w:p>
    <w:p w14:paraId="2431A722" w14:textId="7CE9EC49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Jill et al are working on our </w:t>
      </w:r>
      <w:proofErr w:type="gramStart"/>
      <w:r>
        <w:rPr>
          <w:color w:val="000000"/>
        </w:rPr>
        <w:t>2 page</w:t>
      </w:r>
      <w:proofErr w:type="gramEnd"/>
      <w:r>
        <w:rPr>
          <w:color w:val="000000"/>
        </w:rPr>
        <w:t xml:space="preserve"> committee summary for 40 year review</w:t>
      </w:r>
    </w:p>
    <w:p w14:paraId="351AB544" w14:textId="17D1A1AC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Each site should be ready (or already working on) a report of education activities for the last 10 years, especially focused on successes that relied on long-term or network collaboration</w:t>
      </w:r>
    </w:p>
    <w:p w14:paraId="60340A4A" w14:textId="7A3C5A32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Science Council meeting is May in Puerto Rico</w:t>
      </w:r>
    </w:p>
    <w:p w14:paraId="785D3802" w14:textId="7436C570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NCO is working on their renewal proposal – for less $, more work; accepting reasonable requests for services </w:t>
      </w:r>
    </w:p>
    <w:p w14:paraId="744146B5" w14:textId="672749AD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Check out #</w:t>
      </w:r>
      <w:proofErr w:type="spellStart"/>
      <w:r>
        <w:rPr>
          <w:color w:val="000000"/>
        </w:rPr>
        <w:t>LTERlove</w:t>
      </w:r>
      <w:proofErr w:type="spellEnd"/>
      <w:r>
        <w:rPr>
          <w:color w:val="000000"/>
        </w:rPr>
        <w:t xml:space="preserve"> for February… also, something new/secret rolling out soon</w:t>
      </w:r>
    </w:p>
    <w:p w14:paraId="2EC4E2EB" w14:textId="0EE8816A" w:rsidR="00280633" w:rsidRDefault="00280633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EB updates </w:t>
      </w:r>
      <w:r w:rsidR="004842A0">
        <w:rPr>
          <w:color w:val="000000"/>
        </w:rPr>
        <w:t>–</w:t>
      </w:r>
      <w:r>
        <w:rPr>
          <w:color w:val="000000"/>
        </w:rPr>
        <w:t xml:space="preserve"> Annette</w:t>
      </w:r>
    </w:p>
    <w:p w14:paraId="30E27F27" w14:textId="208DBC78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Turnover from Peter </w:t>
      </w:r>
      <w:proofErr w:type="spellStart"/>
      <w:r>
        <w:rPr>
          <w:color w:val="000000"/>
        </w:rPr>
        <w:t>Groffman</w:t>
      </w:r>
      <w:proofErr w:type="spellEnd"/>
      <w:r>
        <w:rPr>
          <w:color w:val="000000"/>
        </w:rPr>
        <w:t xml:space="preserve"> to Diane due in June</w:t>
      </w:r>
    </w:p>
    <w:p w14:paraId="78840D6C" w14:textId="5C08262B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Setting agenda design and items for Science Council meeting, especially considering common challenges (operational, beyond the science)</w:t>
      </w:r>
    </w:p>
    <w:p w14:paraId="3FAD212E" w14:textId="14C6BAD2" w:rsidR="004842A0" w:rsidRDefault="004842A0" w:rsidP="00484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RFP for NCO (less $)</w:t>
      </w:r>
    </w:p>
    <w:p w14:paraId="26F9D632" w14:textId="5D5AB492" w:rsidR="004842A0" w:rsidRDefault="004842A0" w:rsidP="00484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Some survey mystery, with take-away that EOC will help get teacher responses if a similar future survey is sent for 40yr</w:t>
      </w:r>
    </w:p>
    <w:p w14:paraId="5F0C101F" w14:textId="0684F0F5" w:rsidR="005E2F05" w:rsidRPr="005E2F05" w:rsidRDefault="005E2F05" w:rsidP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EOC updates – Cora</w:t>
      </w:r>
    </w:p>
    <w:p w14:paraId="2BB75AFE" w14:textId="7BCE3BF2" w:rsidR="005E2F05" w:rsidRPr="004842A0" w:rsidRDefault="005E2F05" w:rsidP="005E2F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working groups folders on Team Drive</w:t>
      </w:r>
    </w:p>
    <w:p w14:paraId="31DEBD3C" w14:textId="3EAA1389" w:rsidR="004842A0" w:rsidRPr="004842A0" w:rsidRDefault="004842A0" w:rsidP="00484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RET proposals also shared</w:t>
      </w:r>
    </w:p>
    <w:p w14:paraId="1DBC3FFF" w14:textId="33AE5511" w:rsidR="004842A0" w:rsidRPr="005E2F05" w:rsidRDefault="004842A0" w:rsidP="00484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Upon request, Cora is adding ROA and “Needs assessment” share folders</w:t>
      </w:r>
    </w:p>
    <w:p w14:paraId="56BEB39C" w14:textId="42023362" w:rsidR="002C25E7" w:rsidRPr="004842A0" w:rsidRDefault="005E2F05" w:rsidP="005E2F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for conference dates on shared spreadsheet</w:t>
      </w:r>
    </w:p>
    <w:p w14:paraId="697A1802" w14:textId="3C9C2684" w:rsidR="004842A0" w:rsidRPr="005E2F05" w:rsidRDefault="004842A0" w:rsidP="004842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Confirmed that this is to share info on any conference that might be of interest to other EOC members</w:t>
      </w:r>
    </w:p>
    <w:p w14:paraId="214AD411" w14:textId="4D7E7244" w:rsidR="005E2F05" w:rsidRDefault="005E2F05" w:rsidP="005E2F0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Guest Speakers: Incorporating Land Use Change into education and outreach – Pamela Snow and Clarisse Hart</w:t>
      </w:r>
    </w:p>
    <w:p w14:paraId="06F26C27" w14:textId="0E3BEE44" w:rsidR="004842A0" w:rsidRDefault="004842A0" w:rsidP="004842A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See slides at </w:t>
      </w:r>
      <w:hyperlink r:id="rId5" w:anchor="slide=id.p1" w:history="1">
        <w:r w:rsidRPr="00E03963">
          <w:rPr>
            <w:rStyle w:val="Hyperlink"/>
          </w:rPr>
          <w:t>https://docs.google.com/presentation/d/172sViCGmgCy2SYzEzfUPB-ucFdB8836XQ3UQyGWh-VQ/edit#slide=id.p1</w:t>
        </w:r>
      </w:hyperlink>
    </w:p>
    <w:p w14:paraId="239B9DB6" w14:textId="2398EB16" w:rsidR="004842A0" w:rsidRDefault="004842A0" w:rsidP="004842A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Central questions and potential for follow up:</w:t>
      </w:r>
    </w:p>
    <w:p w14:paraId="3C7F630A" w14:textId="1BA1B29C" w:rsidR="004842A0" w:rsidRDefault="004842A0" w:rsidP="004842A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is each site using “site science” in school programming?</w:t>
      </w:r>
    </w:p>
    <w:p w14:paraId="254DC09F" w14:textId="7BF9A8CF" w:rsidR="004842A0" w:rsidRDefault="00172BA4" w:rsidP="004842A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HFR uses “</w:t>
      </w:r>
      <w:r w:rsidR="004842A0">
        <w:t>Land use change</w:t>
      </w:r>
      <w:r>
        <w:t xml:space="preserve">” </w:t>
      </w:r>
      <w:r w:rsidR="004842A0">
        <w:t>– how generally relevant is this</w:t>
      </w:r>
      <w:r>
        <w:t xml:space="preserve"> or similar topic as a shared perspective for teaching with site science</w:t>
      </w:r>
      <w:r w:rsidR="004842A0">
        <w:t>? Other ideas?</w:t>
      </w:r>
    </w:p>
    <w:p w14:paraId="14DC7E2E" w14:textId="0733228D" w:rsidR="004842A0" w:rsidRDefault="00172BA4" w:rsidP="004842A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development discussion points</w:t>
      </w:r>
    </w:p>
    <w:p w14:paraId="4FC1422E" w14:textId="7391BC63" w:rsidR="00172BA4" w:rsidRDefault="00172BA4" w:rsidP="00172BA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Mini grants to teachers for curriculum development </w:t>
      </w:r>
      <w:r>
        <w:sym w:font="Wingdings" w:char="F0E0"/>
      </w:r>
      <w:r>
        <w:t xml:space="preserve"> perhaps add some framework/structure (E’s, NGSS, </w:t>
      </w:r>
      <w:proofErr w:type="spellStart"/>
      <w:r>
        <w:t>etc</w:t>
      </w:r>
      <w:proofErr w:type="spellEnd"/>
      <w:r>
        <w:t>); demonstration classroom</w:t>
      </w:r>
    </w:p>
    <w:p w14:paraId="056A692A" w14:textId="0BDB4AEC" w:rsidR="00172BA4" w:rsidRDefault="00172BA4" w:rsidP="00172BA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Broadening participation </w:t>
      </w:r>
      <w:r>
        <w:sym w:font="Wingdings" w:char="F0E0"/>
      </w:r>
      <w:r>
        <w:t xml:space="preserve"> how to get Title 1 schools in the door; trip scholarships haven’t done the trick yet.</w:t>
      </w:r>
    </w:p>
    <w:p w14:paraId="76D60198" w14:textId="5758B6B4" w:rsidR="00172BA4" w:rsidRPr="00F93FE4" w:rsidRDefault="00172BA4" w:rsidP="00172BA4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Jill suggests community connections/advocates (trusted messenger)</w:t>
      </w:r>
    </w:p>
    <w:p w14:paraId="6CFD47F4" w14:textId="59BCC26F" w:rsidR="002C25E7" w:rsidRDefault="001A10C5" w:rsidP="005E2F0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Group and </w:t>
      </w:r>
      <w:r w:rsidR="00032569" w:rsidRPr="005E2F05">
        <w:rPr>
          <w:color w:val="000000"/>
        </w:rPr>
        <w:t>Site Updates/Announcements</w:t>
      </w:r>
    </w:p>
    <w:p w14:paraId="0B7C5ED8" w14:textId="2BAC0F9C" w:rsidR="005E2F05" w:rsidRDefault="005E2F05" w:rsidP="005E2F0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Nick </w:t>
      </w:r>
      <w:proofErr w:type="spellStart"/>
      <w:r>
        <w:rPr>
          <w:color w:val="000000"/>
        </w:rPr>
        <w:t>Oehm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LTeaER</w:t>
      </w:r>
      <w:proofErr w:type="spellEnd"/>
      <w:r>
        <w:rPr>
          <w:color w:val="000000"/>
        </w:rPr>
        <w:t xml:space="preserve"> project</w:t>
      </w:r>
    </w:p>
    <w:p w14:paraId="02DF9949" w14:textId="5FC809AF" w:rsidR="00C15D8D" w:rsidRDefault="00C15D8D" w:rsidP="00C15D8D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Working on this as a cross-site initiative</w:t>
      </w:r>
    </w:p>
    <w:p w14:paraId="18285E7C" w14:textId="67278345" w:rsidR="00C15D8D" w:rsidRDefault="00C15D8D" w:rsidP="00C15D8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Complete Doodle survey to discuss: </w:t>
      </w:r>
      <w:hyperlink r:id="rId6" w:history="1">
        <w:r w:rsidRPr="00E03963">
          <w:rPr>
            <w:rStyle w:val="Hyperlink"/>
          </w:rPr>
          <w:t>https://doodle.com/poll/c3g54zzteem4qcmg</w:t>
        </w:r>
      </w:hyperlink>
    </w:p>
    <w:p w14:paraId="2ED4C4C4" w14:textId="13349140" w:rsidR="00C15D8D" w:rsidRPr="00C15D8D" w:rsidRDefault="00C15D8D" w:rsidP="00C15D8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5D8D">
        <w:rPr>
          <w:color w:val="000000"/>
        </w:rPr>
        <w:t xml:space="preserve">Learn more about program: </w:t>
      </w:r>
      <w:hyperlink r:id="rId7" w:history="1">
        <w:r w:rsidRPr="00E03963">
          <w:rPr>
            <w:rStyle w:val="Hyperlink"/>
          </w:rPr>
          <w:t>http://www.teatime4science.org/</w:t>
        </w:r>
      </w:hyperlink>
    </w:p>
    <w:p w14:paraId="56AC18D9" w14:textId="62B4F6C0" w:rsidR="001A10C5" w:rsidRDefault="001A10C5" w:rsidP="005E2F0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Alan – Sense of Place/</w:t>
      </w:r>
      <w:proofErr w:type="spellStart"/>
      <w:r>
        <w:rPr>
          <w:color w:val="000000"/>
        </w:rPr>
        <w:t>iLTER</w:t>
      </w:r>
      <w:proofErr w:type="spellEnd"/>
      <w:r>
        <w:rPr>
          <w:color w:val="000000"/>
        </w:rPr>
        <w:t>, 40-year review, higher ed</w:t>
      </w:r>
    </w:p>
    <w:p w14:paraId="536B0DEC" w14:textId="326DBB07" w:rsidR="00C15D8D" w:rsidRDefault="00C15D8D" w:rsidP="00C15D8D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Alan not on the call</w:t>
      </w:r>
    </w:p>
    <w:p w14:paraId="36ACBA7C" w14:textId="43DFE2EE" w:rsidR="00C15D8D" w:rsidRPr="005E2F05" w:rsidRDefault="00C15D8D" w:rsidP="00C15D8D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From Data Literacy WG, Steve reports that Data Jam sites developed a common student survey, have assessed the results, and will be using it again this year.</w:t>
      </w:r>
    </w:p>
    <w:p w14:paraId="4BBE4524" w14:textId="77777777" w:rsidR="00673155" w:rsidRDefault="00032569" w:rsidP="00673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  <w:r w:rsidR="00673155">
        <w:rPr>
          <w:color w:val="000000"/>
        </w:rPr>
        <w:t xml:space="preserve"> (NOTE DAY OF WEEK CHANGE TO THURSDAYS)</w:t>
      </w:r>
    </w:p>
    <w:p w14:paraId="10E9CC9A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March 7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745AD961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April 4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5C52493C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2</w:t>
      </w:r>
      <w:r w:rsidRPr="00673155">
        <w:rPr>
          <w:color w:val="000000"/>
          <w:vertAlign w:val="superscript"/>
        </w:rPr>
        <w:t>nd</w:t>
      </w:r>
      <w:r>
        <w:rPr>
          <w:color w:val="000000"/>
        </w:rPr>
        <w:t>, 2019</w:t>
      </w:r>
    </w:p>
    <w:p w14:paraId="5BD06B52" w14:textId="609003A9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June 6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0FE9528C" w14:textId="32215419" w:rsidR="005E2F05" w:rsidRPr="005E2F05" w:rsidRDefault="005E2F0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E2F05">
        <w:rPr>
          <w:b/>
          <w:color w:val="000000"/>
        </w:rPr>
        <w:t>July 11</w:t>
      </w:r>
      <w:r w:rsidRPr="005E2F05">
        <w:rPr>
          <w:b/>
          <w:color w:val="000000"/>
          <w:vertAlign w:val="superscript"/>
        </w:rPr>
        <w:t>th</w:t>
      </w:r>
      <w:r w:rsidRPr="005E2F05">
        <w:rPr>
          <w:b/>
          <w:color w:val="000000"/>
        </w:rPr>
        <w:t>, 2019</w:t>
      </w:r>
      <w:r>
        <w:rPr>
          <w:b/>
          <w:color w:val="000000"/>
        </w:rPr>
        <w:t xml:space="preserve"> **note shift of a week to avoid July 4</w:t>
      </w:r>
      <w:r w:rsidRPr="005E2F05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holiday</w:t>
      </w:r>
    </w:p>
    <w:sectPr w:rsidR="005E2F05" w:rsidRPr="005E2F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66C"/>
    <w:multiLevelType w:val="multilevel"/>
    <w:tmpl w:val="88687D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7"/>
    <w:rsid w:val="00032569"/>
    <w:rsid w:val="00172BA4"/>
    <w:rsid w:val="001A10C5"/>
    <w:rsid w:val="001C2E47"/>
    <w:rsid w:val="001F67F1"/>
    <w:rsid w:val="00253007"/>
    <w:rsid w:val="00280633"/>
    <w:rsid w:val="002C25E7"/>
    <w:rsid w:val="004842A0"/>
    <w:rsid w:val="00553B1A"/>
    <w:rsid w:val="005E2F05"/>
    <w:rsid w:val="00673155"/>
    <w:rsid w:val="0072593C"/>
    <w:rsid w:val="00783402"/>
    <w:rsid w:val="00B31063"/>
    <w:rsid w:val="00C15D8D"/>
    <w:rsid w:val="00C8392A"/>
    <w:rsid w:val="00D3167B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B26C"/>
  <w15:docId w15:val="{10848D43-4B1F-2D46-8BBC-89AB0DF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2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ime4sci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c3g54zzteem4qcmg" TargetMode="External"/><Relationship Id="rId5" Type="http://schemas.openxmlformats.org/officeDocument/2006/relationships/hyperlink" Target="https://docs.google.com/presentation/d/172sViCGmgCy2SYzEzfUPB-ucFdB8836XQ3UQyGWh-V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2019-03-05T21:31:00Z</dcterms:created>
  <dcterms:modified xsi:type="dcterms:W3CDTF">2019-03-05T21:31:00Z</dcterms:modified>
</cp:coreProperties>
</file>