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BD95" w14:textId="0C57D8C0" w:rsidR="00CC1731" w:rsidRPr="00452BFE" w:rsidRDefault="005D133B" w:rsidP="00CC1731">
      <w:pPr>
        <w:jc w:val="center"/>
        <w:rPr>
          <w:sz w:val="24"/>
        </w:rPr>
      </w:pPr>
      <w:r w:rsidRPr="00452BFE">
        <w:rPr>
          <w:b/>
          <w:sz w:val="24"/>
        </w:rPr>
        <w:t xml:space="preserve">Experienced </w:t>
      </w:r>
      <w:r w:rsidR="008A2A18" w:rsidRPr="00452BFE">
        <w:rPr>
          <w:b/>
          <w:sz w:val="24"/>
        </w:rPr>
        <w:t>Strategic Communications</w:t>
      </w:r>
      <w:r w:rsidRPr="00452BFE">
        <w:rPr>
          <w:b/>
          <w:sz w:val="24"/>
        </w:rPr>
        <w:t xml:space="preserve"> Professional</w:t>
      </w:r>
      <w:r w:rsidR="00EC66B2">
        <w:rPr>
          <w:b/>
          <w:sz w:val="24"/>
        </w:rPr>
        <w:t xml:space="preserve"> and Journalist</w:t>
      </w:r>
      <w:r w:rsidRPr="00452BFE">
        <w:rPr>
          <w:b/>
          <w:sz w:val="24"/>
        </w:rPr>
        <w:br/>
      </w:r>
    </w:p>
    <w:p w14:paraId="5E8DD3BF" w14:textId="33757F13" w:rsidR="00643633" w:rsidRPr="00452BFE" w:rsidRDefault="00EC66B2" w:rsidP="00F92B81">
      <w:pPr>
        <w:tabs>
          <w:tab w:val="left" w:pos="1080"/>
        </w:tabs>
        <w:rPr>
          <w:sz w:val="24"/>
        </w:rPr>
      </w:pPr>
      <w:r>
        <w:rPr>
          <w:sz w:val="24"/>
        </w:rPr>
        <w:t>Over 20</w:t>
      </w:r>
      <w:r w:rsidR="00643633" w:rsidRPr="00452BFE">
        <w:rPr>
          <w:sz w:val="24"/>
        </w:rPr>
        <w:t xml:space="preserve"> </w:t>
      </w:r>
      <w:r w:rsidR="00F80F39" w:rsidRPr="00452BFE">
        <w:rPr>
          <w:sz w:val="24"/>
        </w:rPr>
        <w:t>years</w:t>
      </w:r>
      <w:r w:rsidR="002721CB" w:rsidRPr="00452BFE">
        <w:rPr>
          <w:sz w:val="24"/>
        </w:rPr>
        <w:t xml:space="preserve"> of</w:t>
      </w:r>
      <w:r w:rsidR="00643633" w:rsidRPr="00452BFE">
        <w:rPr>
          <w:sz w:val="24"/>
        </w:rPr>
        <w:t xml:space="preserve"> progressively responsible </w:t>
      </w:r>
      <w:r w:rsidR="00452BFE">
        <w:rPr>
          <w:sz w:val="24"/>
        </w:rPr>
        <w:t>strategic</w:t>
      </w:r>
      <w:r w:rsidR="00A451A2" w:rsidRPr="00452BFE">
        <w:rPr>
          <w:sz w:val="24"/>
        </w:rPr>
        <w:t xml:space="preserve"> communications</w:t>
      </w:r>
      <w:r>
        <w:rPr>
          <w:sz w:val="24"/>
        </w:rPr>
        <w:t>, media relations and journalism</w:t>
      </w:r>
      <w:r w:rsidR="00A451A2" w:rsidRPr="00452BFE">
        <w:rPr>
          <w:sz w:val="24"/>
        </w:rPr>
        <w:t xml:space="preserve"> for a </w:t>
      </w:r>
      <w:r w:rsidR="00452BFE">
        <w:rPr>
          <w:sz w:val="24"/>
        </w:rPr>
        <w:t>diversity of</w:t>
      </w:r>
      <w:r w:rsidR="00A451A2" w:rsidRPr="00452BFE">
        <w:rPr>
          <w:sz w:val="24"/>
        </w:rPr>
        <w:t xml:space="preserve"> </w:t>
      </w:r>
      <w:r w:rsidR="0005087A">
        <w:rPr>
          <w:sz w:val="24"/>
        </w:rPr>
        <w:t>scientific research</w:t>
      </w:r>
      <w:r w:rsidR="00A451A2" w:rsidRPr="00452BFE">
        <w:rPr>
          <w:sz w:val="24"/>
        </w:rPr>
        <w:t xml:space="preserve"> and media</w:t>
      </w:r>
      <w:r w:rsidR="001929AD">
        <w:rPr>
          <w:sz w:val="24"/>
        </w:rPr>
        <w:t xml:space="preserve"> organizations</w:t>
      </w:r>
      <w:r w:rsidR="00452BFE">
        <w:rPr>
          <w:sz w:val="24"/>
        </w:rPr>
        <w:t>.</w:t>
      </w:r>
      <w:r w:rsidR="00452BFE" w:rsidRPr="00452BFE">
        <w:rPr>
          <w:sz w:val="24"/>
        </w:rPr>
        <w:t xml:space="preserve"> </w:t>
      </w:r>
      <w:r w:rsidR="00452BFE">
        <w:rPr>
          <w:sz w:val="24"/>
        </w:rPr>
        <w:t>Published journalist and</w:t>
      </w:r>
      <w:r w:rsidR="00452BFE" w:rsidRPr="00452BFE">
        <w:rPr>
          <w:sz w:val="24"/>
        </w:rPr>
        <w:t xml:space="preserve"> </w:t>
      </w:r>
      <w:r w:rsidR="00452BFE">
        <w:rPr>
          <w:sz w:val="24"/>
        </w:rPr>
        <w:t xml:space="preserve">experienced </w:t>
      </w:r>
      <w:r>
        <w:rPr>
          <w:sz w:val="24"/>
        </w:rPr>
        <w:t>public information and</w:t>
      </w:r>
      <w:r w:rsidR="00452BFE">
        <w:rPr>
          <w:sz w:val="24"/>
        </w:rPr>
        <w:t xml:space="preserve"> </w:t>
      </w:r>
      <w:r w:rsidR="00F3030E" w:rsidRPr="00452BFE">
        <w:rPr>
          <w:sz w:val="24"/>
        </w:rPr>
        <w:t xml:space="preserve">content </w:t>
      </w:r>
      <w:r w:rsidR="00452BFE" w:rsidRPr="00452BFE">
        <w:rPr>
          <w:sz w:val="24"/>
        </w:rPr>
        <w:t>manage</w:t>
      </w:r>
      <w:r w:rsidR="00452BFE">
        <w:rPr>
          <w:sz w:val="24"/>
        </w:rPr>
        <w:t xml:space="preserve">r adept at engaging a range of </w:t>
      </w:r>
      <w:r>
        <w:rPr>
          <w:sz w:val="24"/>
        </w:rPr>
        <w:t xml:space="preserve">audiences </w:t>
      </w:r>
      <w:r w:rsidR="00452BFE">
        <w:rPr>
          <w:sz w:val="24"/>
        </w:rPr>
        <w:t>and stakeholders</w:t>
      </w:r>
      <w:r w:rsidR="00643633" w:rsidRPr="00452BFE">
        <w:rPr>
          <w:sz w:val="24"/>
        </w:rPr>
        <w:t xml:space="preserve">. </w:t>
      </w:r>
      <w:r w:rsidR="00BA5989" w:rsidRPr="00452BFE">
        <w:rPr>
          <w:sz w:val="24"/>
        </w:rPr>
        <w:t xml:space="preserve">Proven ability to work </w:t>
      </w:r>
      <w:r w:rsidR="003E6468" w:rsidRPr="00452BFE">
        <w:rPr>
          <w:sz w:val="24"/>
        </w:rPr>
        <w:t xml:space="preserve">as an individual </w:t>
      </w:r>
      <w:r>
        <w:rPr>
          <w:sz w:val="24"/>
        </w:rPr>
        <w:t>or as part of a team to drive results-oriented communications outcomes</w:t>
      </w:r>
      <w:r w:rsidR="00F92B81" w:rsidRPr="00452BFE">
        <w:rPr>
          <w:sz w:val="24"/>
        </w:rPr>
        <w:t>.</w:t>
      </w:r>
      <w:r w:rsidR="00BA5989" w:rsidRPr="00452BFE">
        <w:rPr>
          <w:sz w:val="24"/>
        </w:rPr>
        <w:t xml:space="preserve">  </w:t>
      </w:r>
    </w:p>
    <w:p w14:paraId="02011F55" w14:textId="77777777" w:rsidR="00583376" w:rsidRPr="00452BFE" w:rsidRDefault="008E4F1F" w:rsidP="00CC3770">
      <w:pPr>
        <w:tabs>
          <w:tab w:val="left" w:pos="7785"/>
        </w:tabs>
        <w:rPr>
          <w:sz w:val="24"/>
        </w:rPr>
      </w:pPr>
      <w:r w:rsidRPr="00452BFE">
        <w:rPr>
          <w:sz w:val="24"/>
        </w:rPr>
        <w:tab/>
      </w:r>
    </w:p>
    <w:p w14:paraId="001BA44C" w14:textId="77777777" w:rsidR="00CC1731" w:rsidRPr="00452BFE" w:rsidRDefault="00CC1731" w:rsidP="00CC1731">
      <w:pPr>
        <w:rPr>
          <w:b/>
          <w:sz w:val="24"/>
        </w:rPr>
      </w:pPr>
      <w:r w:rsidRPr="00452BFE">
        <w:rPr>
          <w:b/>
          <w:sz w:val="24"/>
        </w:rPr>
        <w:t>PROFESSIONAL EXPERIENCE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160"/>
      </w:tblGrid>
      <w:tr w:rsidR="00583376" w:rsidRPr="00452BFE" w14:paraId="7F5F1D4B" w14:textId="77777777" w:rsidTr="00F3030E">
        <w:tc>
          <w:tcPr>
            <w:tcW w:w="7380" w:type="dxa"/>
            <w:shd w:val="clear" w:color="auto" w:fill="auto"/>
          </w:tcPr>
          <w:p w14:paraId="3F7AB5BA" w14:textId="18C8743A" w:rsidR="00583376" w:rsidRPr="00452BFE" w:rsidRDefault="00EC66B2" w:rsidP="008A4086">
            <w:pPr>
              <w:tabs>
                <w:tab w:val="right" w:pos="9360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>Long Term Ecological Research Network Office</w:t>
            </w:r>
            <w:r w:rsidR="00130F48" w:rsidRPr="00452BFE">
              <w:rPr>
                <w:bCs/>
                <w:sz w:val="24"/>
              </w:rPr>
              <w:t>,</w:t>
            </w:r>
            <w:r w:rsidR="00130F48" w:rsidRPr="00452BFE"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Albuquerque, NM</w:t>
            </w:r>
          </w:p>
        </w:tc>
        <w:tc>
          <w:tcPr>
            <w:tcW w:w="2160" w:type="dxa"/>
            <w:shd w:val="clear" w:color="auto" w:fill="auto"/>
          </w:tcPr>
          <w:p w14:paraId="619A814C" w14:textId="15AE9974" w:rsidR="00583376" w:rsidRPr="00452BFE" w:rsidRDefault="00EC66B2" w:rsidP="00EC66B2">
            <w:pPr>
              <w:tabs>
                <w:tab w:val="right" w:pos="936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May 200</w:t>
            </w:r>
            <w:r w:rsidR="00052B6D" w:rsidRPr="00452BFE">
              <w:rPr>
                <w:sz w:val="24"/>
              </w:rPr>
              <w:t>4</w:t>
            </w:r>
            <w:r w:rsidR="00E44113" w:rsidRPr="00452BFE">
              <w:rPr>
                <w:sz w:val="24"/>
              </w:rPr>
              <w:t xml:space="preserve"> - present</w:t>
            </w:r>
          </w:p>
        </w:tc>
      </w:tr>
      <w:tr w:rsidR="00111552" w:rsidRPr="00452BFE" w14:paraId="4DCF7FA0" w14:textId="77777777" w:rsidTr="00F3030E">
        <w:tc>
          <w:tcPr>
            <w:tcW w:w="7380" w:type="dxa"/>
            <w:shd w:val="clear" w:color="auto" w:fill="auto"/>
          </w:tcPr>
          <w:p w14:paraId="7EF3BA88" w14:textId="485AB921" w:rsidR="00111552" w:rsidRPr="00452BFE" w:rsidRDefault="00EC66B2" w:rsidP="00EC66B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Public Information Officer</w:t>
            </w:r>
          </w:p>
        </w:tc>
        <w:tc>
          <w:tcPr>
            <w:tcW w:w="2160" w:type="dxa"/>
            <w:shd w:val="clear" w:color="auto" w:fill="auto"/>
          </w:tcPr>
          <w:p w14:paraId="6747F003" w14:textId="77777777" w:rsidR="00111552" w:rsidRPr="00452BFE" w:rsidRDefault="006354CF" w:rsidP="00F3030E">
            <w:pPr>
              <w:rPr>
                <w:i/>
                <w:iCs/>
                <w:sz w:val="24"/>
              </w:rPr>
            </w:pPr>
            <w:r w:rsidRPr="00452BFE">
              <w:rPr>
                <w:i/>
                <w:iCs/>
                <w:sz w:val="24"/>
              </w:rPr>
              <w:t xml:space="preserve"> </w:t>
            </w:r>
          </w:p>
        </w:tc>
      </w:tr>
      <w:tr w:rsidR="00583376" w:rsidRPr="00452BFE" w14:paraId="2FD0903A" w14:textId="77777777" w:rsidTr="007D61B2">
        <w:tc>
          <w:tcPr>
            <w:tcW w:w="9540" w:type="dxa"/>
            <w:gridSpan w:val="2"/>
            <w:shd w:val="clear" w:color="auto" w:fill="auto"/>
          </w:tcPr>
          <w:p w14:paraId="786BF304" w14:textId="74A04112" w:rsidR="008A4086" w:rsidRDefault="00B12BD2" w:rsidP="008A4086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Serve</w:t>
            </w:r>
            <w:r w:rsidR="0005087A">
              <w:rPr>
                <w:sz w:val="24"/>
              </w:rPr>
              <w:t>d</w:t>
            </w:r>
            <w:r w:rsidR="001929AD">
              <w:rPr>
                <w:sz w:val="24"/>
              </w:rPr>
              <w:t xml:space="preserve"> as the primary</w:t>
            </w:r>
            <w:r w:rsidR="008A4086">
              <w:rPr>
                <w:sz w:val="24"/>
              </w:rPr>
              <w:t xml:space="preserve"> </w:t>
            </w:r>
            <w:r w:rsidR="0005087A">
              <w:rPr>
                <w:sz w:val="24"/>
              </w:rPr>
              <w:t>public</w:t>
            </w:r>
            <w:r w:rsidR="008A4086">
              <w:rPr>
                <w:sz w:val="24"/>
              </w:rPr>
              <w:t xml:space="preserve"> interface for the</w:t>
            </w:r>
            <w:r w:rsidR="001929AD">
              <w:rPr>
                <w:sz w:val="24"/>
              </w:rPr>
              <w:t xml:space="preserve"> Long Term Ecological Research (LTER</w:t>
            </w:r>
            <w:r w:rsidR="009C0DE7">
              <w:rPr>
                <w:sz w:val="24"/>
              </w:rPr>
              <w:t>) Network</w:t>
            </w:r>
            <w:r w:rsidR="008A4086">
              <w:rPr>
                <w:sz w:val="24"/>
              </w:rPr>
              <w:t xml:space="preserve">, </w:t>
            </w:r>
            <w:r w:rsidR="008A4086" w:rsidRPr="008A4086">
              <w:rPr>
                <w:sz w:val="24"/>
              </w:rPr>
              <w:t>largest and longest-lived ecological network in the United States</w:t>
            </w:r>
            <w:r w:rsidR="0005087A">
              <w:rPr>
                <w:sz w:val="24"/>
              </w:rPr>
              <w:t>.</w:t>
            </w:r>
          </w:p>
          <w:p w14:paraId="0B3E84A4" w14:textId="262A1169" w:rsidR="00A526D5" w:rsidRDefault="008A4086" w:rsidP="008A4086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Manage</w:t>
            </w:r>
            <w:r w:rsidR="0005087A">
              <w:rPr>
                <w:sz w:val="24"/>
              </w:rPr>
              <w:t>d</w:t>
            </w:r>
            <w:r w:rsidR="00B12BD2">
              <w:rPr>
                <w:sz w:val="24"/>
              </w:rPr>
              <w:t xml:space="preserve"> all media </w:t>
            </w:r>
            <w:r w:rsidR="00A30249">
              <w:rPr>
                <w:sz w:val="24"/>
              </w:rPr>
              <w:t xml:space="preserve">relations </w:t>
            </w:r>
            <w:r w:rsidR="00D85CAD">
              <w:rPr>
                <w:sz w:val="24"/>
              </w:rPr>
              <w:t>across the 2</w:t>
            </w:r>
            <w:r w:rsidR="009C0DE7">
              <w:rPr>
                <w:sz w:val="24"/>
              </w:rPr>
              <w:t>5</w:t>
            </w:r>
            <w:r w:rsidR="001929AD">
              <w:rPr>
                <w:sz w:val="24"/>
              </w:rPr>
              <w:t xml:space="preserve"> </w:t>
            </w:r>
            <w:r w:rsidR="00D85CAD">
              <w:rPr>
                <w:sz w:val="24"/>
              </w:rPr>
              <w:t xml:space="preserve">site, </w:t>
            </w:r>
            <w:r w:rsidR="00D85CAD" w:rsidRPr="00D85CAD">
              <w:rPr>
                <w:sz w:val="24"/>
              </w:rPr>
              <w:t xml:space="preserve">multi-disciplinary </w:t>
            </w:r>
            <w:r w:rsidR="00D85CAD">
              <w:rPr>
                <w:sz w:val="24"/>
              </w:rPr>
              <w:t>Network</w:t>
            </w:r>
            <w:r w:rsidR="00D85CAD" w:rsidRPr="00D85CAD">
              <w:rPr>
                <w:sz w:val="24"/>
              </w:rPr>
              <w:t xml:space="preserve"> </w:t>
            </w:r>
            <w:r w:rsidR="00D85CAD">
              <w:rPr>
                <w:sz w:val="24"/>
              </w:rPr>
              <w:t xml:space="preserve">of over 2,000 </w:t>
            </w:r>
            <w:r w:rsidR="00D85CAD" w:rsidRPr="00D85CAD">
              <w:rPr>
                <w:sz w:val="24"/>
              </w:rPr>
              <w:t>scientists and graduate students</w:t>
            </w:r>
            <w:r w:rsidR="001929AD">
              <w:rPr>
                <w:sz w:val="24"/>
              </w:rPr>
              <w:t xml:space="preserve">, including </w:t>
            </w:r>
            <w:r w:rsidR="00D85CAD">
              <w:rPr>
                <w:sz w:val="24"/>
              </w:rPr>
              <w:t>o</w:t>
            </w:r>
            <w:r w:rsidR="00B12BD2">
              <w:rPr>
                <w:sz w:val="24"/>
              </w:rPr>
              <w:t>rganiz</w:t>
            </w:r>
            <w:r w:rsidR="001929AD">
              <w:rPr>
                <w:sz w:val="24"/>
              </w:rPr>
              <w:t>ing</w:t>
            </w:r>
            <w:r w:rsidR="00D85CAD">
              <w:rPr>
                <w:sz w:val="24"/>
              </w:rPr>
              <w:t xml:space="preserve"> </w:t>
            </w:r>
            <w:r w:rsidR="00A30249">
              <w:rPr>
                <w:sz w:val="24"/>
              </w:rPr>
              <w:t>press interviews,</w:t>
            </w:r>
            <w:r w:rsidR="00B12BD2">
              <w:rPr>
                <w:sz w:val="24"/>
              </w:rPr>
              <w:t xml:space="preserve"> au</w:t>
            </w:r>
            <w:r w:rsidR="00D85CAD">
              <w:rPr>
                <w:sz w:val="24"/>
              </w:rPr>
              <w:t>thor</w:t>
            </w:r>
            <w:r w:rsidR="001929AD">
              <w:rPr>
                <w:sz w:val="24"/>
              </w:rPr>
              <w:t>ing</w:t>
            </w:r>
            <w:r w:rsidR="00B12BD2">
              <w:rPr>
                <w:sz w:val="24"/>
              </w:rPr>
              <w:t xml:space="preserve"> </w:t>
            </w:r>
            <w:r w:rsidR="00764765">
              <w:rPr>
                <w:sz w:val="24"/>
              </w:rPr>
              <w:t>press</w:t>
            </w:r>
            <w:r w:rsidR="00B12BD2">
              <w:rPr>
                <w:sz w:val="24"/>
              </w:rPr>
              <w:t xml:space="preserve"> releases, and </w:t>
            </w:r>
            <w:r w:rsidR="00D85CAD">
              <w:rPr>
                <w:sz w:val="24"/>
              </w:rPr>
              <w:t>conduct</w:t>
            </w:r>
            <w:r w:rsidR="001929AD">
              <w:rPr>
                <w:sz w:val="24"/>
              </w:rPr>
              <w:t>ing</w:t>
            </w:r>
            <w:r w:rsidR="00D85CAD">
              <w:rPr>
                <w:sz w:val="24"/>
              </w:rPr>
              <w:t xml:space="preserve"> </w:t>
            </w:r>
            <w:r w:rsidR="00B12BD2">
              <w:rPr>
                <w:sz w:val="24"/>
              </w:rPr>
              <w:t>media coverage tracking</w:t>
            </w:r>
            <w:r w:rsidR="00A30249">
              <w:rPr>
                <w:sz w:val="24"/>
              </w:rPr>
              <w:t xml:space="preserve"> and measurement</w:t>
            </w:r>
            <w:r w:rsidR="0005087A">
              <w:rPr>
                <w:sz w:val="24"/>
              </w:rPr>
              <w:t>.</w:t>
            </w:r>
            <w:r w:rsidR="00764765">
              <w:rPr>
                <w:sz w:val="24"/>
              </w:rPr>
              <w:t xml:space="preserve"> </w:t>
            </w:r>
          </w:p>
          <w:p w14:paraId="0F246C84" w14:textId="00E36D8D" w:rsidR="00A30249" w:rsidRDefault="00B12BD2" w:rsidP="00A30249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Serve</w:t>
            </w:r>
            <w:r w:rsidR="0005087A">
              <w:rPr>
                <w:sz w:val="24"/>
              </w:rPr>
              <w:t>d</w:t>
            </w:r>
            <w:r>
              <w:rPr>
                <w:sz w:val="24"/>
              </w:rPr>
              <w:t xml:space="preserve"> as the primary LTER public relations </w:t>
            </w:r>
            <w:r w:rsidR="00A30249">
              <w:rPr>
                <w:sz w:val="24"/>
              </w:rPr>
              <w:t>focal point</w:t>
            </w:r>
            <w:r>
              <w:rPr>
                <w:sz w:val="24"/>
              </w:rPr>
              <w:t>, developing</w:t>
            </w:r>
            <w:r w:rsidR="00A30249">
              <w:rPr>
                <w:sz w:val="24"/>
              </w:rPr>
              <w:t xml:space="preserve"> public information activities and events, and</w:t>
            </w:r>
            <w:r>
              <w:rPr>
                <w:sz w:val="24"/>
              </w:rPr>
              <w:t xml:space="preserve"> managing LTER exhibits at meetings, workshops and conferences</w:t>
            </w:r>
            <w:r w:rsidR="0005087A">
              <w:rPr>
                <w:sz w:val="24"/>
              </w:rPr>
              <w:t>.</w:t>
            </w:r>
          </w:p>
          <w:p w14:paraId="637C9EAB" w14:textId="2FEE7A96" w:rsidR="00764765" w:rsidRPr="00764765" w:rsidRDefault="00764765" w:rsidP="00764765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Manage</w:t>
            </w:r>
            <w:r w:rsidR="0005087A">
              <w:rPr>
                <w:sz w:val="24"/>
              </w:rPr>
              <w:t>d</w:t>
            </w:r>
            <w:r>
              <w:rPr>
                <w:sz w:val="24"/>
              </w:rPr>
              <w:t xml:space="preserve"> LTER web (e.g., </w:t>
            </w:r>
            <w:hyperlink r:id="rId8" w:history="1">
              <w:r w:rsidRPr="0005157F">
                <w:rPr>
                  <w:rStyle w:val="Hyperlink"/>
                  <w:sz w:val="24"/>
                </w:rPr>
                <w:t>http://www.lternet.edu</w:t>
              </w:r>
            </w:hyperlink>
            <w:r>
              <w:rPr>
                <w:sz w:val="24"/>
              </w:rPr>
              <w:t xml:space="preserve">) and social media presence (e.g. Facebook, Twitter), which meet the </w:t>
            </w:r>
            <w:r w:rsidR="00D85CAD">
              <w:rPr>
                <w:sz w:val="24"/>
              </w:rPr>
              <w:t xml:space="preserve">ecological </w:t>
            </w:r>
            <w:r>
              <w:rPr>
                <w:sz w:val="24"/>
              </w:rPr>
              <w:t xml:space="preserve">information needs of a diversity of researchers, </w:t>
            </w:r>
            <w:r w:rsidR="00D85CAD">
              <w:rPr>
                <w:sz w:val="24"/>
              </w:rPr>
              <w:t>educators, students, media professionals and law makers,</w:t>
            </w:r>
            <w:r>
              <w:rPr>
                <w:sz w:val="24"/>
              </w:rPr>
              <w:t xml:space="preserve"> ensuring the content and tone are consistent with LTER strategic focus, </w:t>
            </w:r>
            <w:r w:rsidR="00D85CAD">
              <w:rPr>
                <w:sz w:val="24"/>
              </w:rPr>
              <w:t xml:space="preserve">leadership messaging, </w:t>
            </w:r>
            <w:r>
              <w:rPr>
                <w:sz w:val="24"/>
              </w:rPr>
              <w:t>and reflect the breadth of Network activities</w:t>
            </w:r>
            <w:r w:rsidR="0005087A">
              <w:rPr>
                <w:sz w:val="24"/>
              </w:rPr>
              <w:t>.</w:t>
            </w:r>
          </w:p>
          <w:p w14:paraId="3ACC9E00" w14:textId="6AE1A774" w:rsidR="00764765" w:rsidRDefault="00764765" w:rsidP="00764765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Manage</w:t>
            </w:r>
            <w:r w:rsidR="0005087A">
              <w:rPr>
                <w:sz w:val="24"/>
              </w:rPr>
              <w:t>d</w:t>
            </w:r>
            <w:r>
              <w:rPr>
                <w:sz w:val="24"/>
              </w:rPr>
              <w:t xml:space="preserve"> </w:t>
            </w:r>
            <w:r w:rsidR="00A30249">
              <w:rPr>
                <w:sz w:val="24"/>
              </w:rPr>
              <w:t>publication of the quarterly LTER Newsletter</w:t>
            </w:r>
            <w:r>
              <w:rPr>
                <w:sz w:val="24"/>
              </w:rPr>
              <w:t xml:space="preserve"> (</w:t>
            </w:r>
            <w:hyperlink r:id="rId9" w:history="1">
              <w:r w:rsidRPr="0005157F">
                <w:rPr>
                  <w:rStyle w:val="Hyperlink"/>
                  <w:sz w:val="24"/>
                </w:rPr>
                <w:t>http://news.lternet.edu/</w:t>
              </w:r>
            </w:hyperlink>
            <w:r>
              <w:rPr>
                <w:sz w:val="24"/>
              </w:rPr>
              <w:t>), establishing timelines, soliciting and authoring articles, and editing to deliver a consistent, quality product</w:t>
            </w:r>
            <w:r w:rsidR="0005087A">
              <w:rPr>
                <w:sz w:val="24"/>
              </w:rPr>
              <w:t>.</w:t>
            </w:r>
          </w:p>
          <w:p w14:paraId="6E5756FA" w14:textId="079AB4E6" w:rsidR="00764765" w:rsidRPr="00764765" w:rsidRDefault="00764765" w:rsidP="001929A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Author</w:t>
            </w:r>
            <w:r w:rsidR="0005087A">
              <w:rPr>
                <w:sz w:val="24"/>
              </w:rPr>
              <w:t>ed</w:t>
            </w:r>
            <w:r>
              <w:rPr>
                <w:sz w:val="24"/>
              </w:rPr>
              <w:t>, edit</w:t>
            </w:r>
            <w:r w:rsidR="0005087A">
              <w:rPr>
                <w:sz w:val="24"/>
              </w:rPr>
              <w:t>ed</w:t>
            </w:r>
            <w:r>
              <w:rPr>
                <w:sz w:val="24"/>
              </w:rPr>
              <w:t xml:space="preserve"> and manage</w:t>
            </w:r>
            <w:r w:rsidR="0005087A">
              <w:rPr>
                <w:sz w:val="24"/>
              </w:rPr>
              <w:t>d</w:t>
            </w:r>
            <w:r>
              <w:rPr>
                <w:sz w:val="24"/>
              </w:rPr>
              <w:t xml:space="preserve"> LTER Annual Report</w:t>
            </w:r>
            <w:r w:rsidR="001929AD">
              <w:rPr>
                <w:sz w:val="24"/>
              </w:rPr>
              <w:t xml:space="preserve"> (</w:t>
            </w:r>
            <w:hyperlink r:id="rId10" w:history="1">
              <w:r w:rsidR="001929AD" w:rsidRPr="0005157F">
                <w:rPr>
                  <w:rStyle w:val="Hyperlink"/>
                  <w:sz w:val="24"/>
                </w:rPr>
                <w:t>http://bit.ly/1pO4dXY</w:t>
              </w:r>
            </w:hyperlink>
            <w:r w:rsidR="001929AD">
              <w:rPr>
                <w:sz w:val="24"/>
              </w:rPr>
              <w:t>)</w:t>
            </w:r>
            <w:r w:rsidR="0005087A">
              <w:rPr>
                <w:sz w:val="24"/>
              </w:rPr>
              <w:t>.</w:t>
            </w:r>
          </w:p>
          <w:p w14:paraId="31FA56B0" w14:textId="13115716" w:rsidR="00764765" w:rsidRDefault="00764765" w:rsidP="00764765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Coordinate</w:t>
            </w:r>
            <w:r w:rsidR="0005087A">
              <w:rPr>
                <w:sz w:val="24"/>
              </w:rPr>
              <w:t>d</w:t>
            </w:r>
            <w:r>
              <w:rPr>
                <w:sz w:val="24"/>
              </w:rPr>
              <w:t xml:space="preserve"> a </w:t>
            </w:r>
            <w:r w:rsidRPr="00764765">
              <w:rPr>
                <w:sz w:val="24"/>
              </w:rPr>
              <w:t xml:space="preserve">network of communication </w:t>
            </w:r>
            <w:r>
              <w:rPr>
                <w:sz w:val="24"/>
              </w:rPr>
              <w:t xml:space="preserve">points of contacts across </w:t>
            </w:r>
            <w:r w:rsidR="00D85CAD">
              <w:rPr>
                <w:sz w:val="24"/>
              </w:rPr>
              <w:t>2</w:t>
            </w:r>
            <w:r w:rsidR="0005087A">
              <w:rPr>
                <w:sz w:val="24"/>
              </w:rPr>
              <w:t>5</w:t>
            </w:r>
            <w:r w:rsidRPr="00764765">
              <w:rPr>
                <w:sz w:val="24"/>
              </w:rPr>
              <w:t xml:space="preserve"> LTER sites </w:t>
            </w:r>
            <w:r>
              <w:rPr>
                <w:sz w:val="24"/>
              </w:rPr>
              <w:t>to</w:t>
            </w:r>
            <w:r w:rsidRPr="00764765">
              <w:rPr>
                <w:sz w:val="24"/>
              </w:rPr>
              <w:t xml:space="preserve"> strea</w:t>
            </w:r>
            <w:r>
              <w:rPr>
                <w:sz w:val="24"/>
              </w:rPr>
              <w:t xml:space="preserve">mline efforts, reduce </w:t>
            </w:r>
            <w:r w:rsidRPr="00764765">
              <w:rPr>
                <w:sz w:val="24"/>
              </w:rPr>
              <w:t xml:space="preserve">duplication, and </w:t>
            </w:r>
            <w:r>
              <w:rPr>
                <w:sz w:val="24"/>
              </w:rPr>
              <w:t>maximize the use of communications resources</w:t>
            </w:r>
            <w:r w:rsidR="0005087A">
              <w:rPr>
                <w:sz w:val="24"/>
              </w:rPr>
              <w:t>.</w:t>
            </w:r>
          </w:p>
          <w:p w14:paraId="6E1ACD4F" w14:textId="551A952C" w:rsidR="00B12BD2" w:rsidRPr="00B12BD2" w:rsidRDefault="00B12BD2" w:rsidP="00B12BD2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Author</w:t>
            </w:r>
            <w:r w:rsidR="0005087A">
              <w:rPr>
                <w:sz w:val="24"/>
              </w:rPr>
              <w:t>ed</w:t>
            </w:r>
            <w:r>
              <w:rPr>
                <w:sz w:val="24"/>
              </w:rPr>
              <w:t xml:space="preserve"> key portions of </w:t>
            </w:r>
            <w:r w:rsidR="00B83B39">
              <w:rPr>
                <w:sz w:val="24"/>
              </w:rPr>
              <w:t xml:space="preserve">reports, </w:t>
            </w:r>
            <w:r>
              <w:rPr>
                <w:sz w:val="24"/>
              </w:rPr>
              <w:t xml:space="preserve">grant applications and proposals to support </w:t>
            </w:r>
            <w:r w:rsidR="001929AD">
              <w:rPr>
                <w:sz w:val="24"/>
              </w:rPr>
              <w:t xml:space="preserve">continued </w:t>
            </w:r>
            <w:r>
              <w:rPr>
                <w:sz w:val="24"/>
              </w:rPr>
              <w:t xml:space="preserve">LTER Network </w:t>
            </w:r>
            <w:r w:rsidR="001929AD">
              <w:rPr>
                <w:sz w:val="24"/>
              </w:rPr>
              <w:t>funding from the National Science Foundation (NSF) and various federal government agencies</w:t>
            </w:r>
            <w:r>
              <w:rPr>
                <w:sz w:val="24"/>
              </w:rPr>
              <w:t>, contributing to the Network receiving over $</w:t>
            </w:r>
            <w:r w:rsidR="0005087A">
              <w:rPr>
                <w:sz w:val="24"/>
              </w:rPr>
              <w:t>22</w:t>
            </w:r>
            <w:r>
              <w:rPr>
                <w:sz w:val="24"/>
              </w:rPr>
              <w:t>M in funding</w:t>
            </w:r>
            <w:r w:rsidR="0005087A">
              <w:rPr>
                <w:sz w:val="24"/>
              </w:rPr>
              <w:t>.</w:t>
            </w:r>
          </w:p>
          <w:p w14:paraId="48913DE4" w14:textId="0027ADAE" w:rsidR="00A526D5" w:rsidRDefault="00A526D5" w:rsidP="00F72C8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Provided key</w:t>
            </w:r>
            <w:r w:rsidR="0005087A">
              <w:rPr>
                <w:sz w:val="24"/>
              </w:rPr>
              <w:t xml:space="preserve"> editorial</w:t>
            </w:r>
            <w:r>
              <w:rPr>
                <w:sz w:val="24"/>
              </w:rPr>
              <w:t xml:space="preserve"> input and guidance in the development of </w:t>
            </w:r>
            <w:r w:rsidR="001929AD">
              <w:rPr>
                <w:sz w:val="24"/>
              </w:rPr>
              <w:t xml:space="preserve">a LTER </w:t>
            </w:r>
            <w:r>
              <w:rPr>
                <w:sz w:val="24"/>
              </w:rPr>
              <w:t>Strategic Plan for Communication, which governs communications strategy across</w:t>
            </w:r>
            <w:r w:rsidR="001929AD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LTER Network</w:t>
            </w:r>
            <w:r w:rsidR="0005087A">
              <w:rPr>
                <w:sz w:val="24"/>
              </w:rPr>
              <w:t>.</w:t>
            </w:r>
          </w:p>
          <w:p w14:paraId="2EA7605B" w14:textId="0D3EAE3A" w:rsidR="00A526D5" w:rsidRDefault="00A526D5" w:rsidP="00F72C8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Standardized communications policies and procedures related to the publication and release of scientific information within and outside of the LTER Network to ensure consistency and appropriate vetting of releasable information</w:t>
            </w:r>
            <w:r w:rsidR="0005087A">
              <w:rPr>
                <w:sz w:val="24"/>
              </w:rPr>
              <w:t>.</w:t>
            </w:r>
          </w:p>
          <w:p w14:paraId="18527EA0" w14:textId="38AE9B86" w:rsidR="00052B6D" w:rsidRPr="009242DC" w:rsidRDefault="00B12BD2" w:rsidP="009242DC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4"/>
              </w:rPr>
            </w:pPr>
            <w:r>
              <w:rPr>
                <w:sz w:val="24"/>
              </w:rPr>
              <w:t>Applied communications measurement methodologies to assess and validate communications strategy, tool and product effectiveness, drawing on data-driven conclusions to refine and improve future LTER Network communications efforts</w:t>
            </w:r>
            <w:r w:rsidR="0005087A">
              <w:rPr>
                <w:sz w:val="24"/>
              </w:rPr>
              <w:t>.</w:t>
            </w:r>
          </w:p>
        </w:tc>
      </w:tr>
    </w:tbl>
    <w:p w14:paraId="6F39BB36" w14:textId="77777777" w:rsidR="00261F7E" w:rsidRDefault="00261F7E">
      <w:pPr>
        <w:rPr>
          <w:sz w:val="24"/>
        </w:rPr>
      </w:pPr>
    </w:p>
    <w:tbl>
      <w:tblPr>
        <w:tblW w:w="9545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4"/>
        <w:gridCol w:w="2251"/>
      </w:tblGrid>
      <w:tr w:rsidR="00DF6355" w:rsidRPr="00452BFE" w14:paraId="0281FBF0" w14:textId="77777777" w:rsidTr="001D48DB">
        <w:trPr>
          <w:trHeight w:val="333"/>
        </w:trPr>
        <w:tc>
          <w:tcPr>
            <w:tcW w:w="7294" w:type="dxa"/>
            <w:shd w:val="clear" w:color="auto" w:fill="auto"/>
          </w:tcPr>
          <w:p w14:paraId="3AE0FFF8" w14:textId="3BBE098C" w:rsidR="00DF6355" w:rsidRPr="00DF6355" w:rsidRDefault="00CB77A9" w:rsidP="008C7CAC">
            <w:pPr>
              <w:pStyle w:val="Heading2"/>
              <w:spacing w:before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International Centre for Research in Agroforestry</w:t>
            </w:r>
            <w:r>
              <w:rPr>
                <w:rFonts w:ascii="Garamond" w:hAnsi="Garamond"/>
                <w:b w:val="0"/>
                <w:i w:val="0"/>
                <w:iCs w:val="0"/>
                <w:sz w:val="24"/>
                <w:szCs w:val="24"/>
              </w:rPr>
              <w:t>, Nairobi, Kenya</w:t>
            </w:r>
            <w:r w:rsidR="00DF6355" w:rsidRPr="00452BFE">
              <w:rPr>
                <w:rFonts w:ascii="Garamond" w:hAnsi="Garamond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auto"/>
          </w:tcPr>
          <w:p w14:paraId="64C8B2D8" w14:textId="78D3EDF6" w:rsidR="00DF6355" w:rsidRPr="00452BFE" w:rsidRDefault="00CB77A9" w:rsidP="00CB77A9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  <w:r>
              <w:rPr>
                <w:sz w:val="24"/>
              </w:rPr>
              <w:t>Jul. 1995</w:t>
            </w:r>
            <w:r w:rsidR="00DF6355" w:rsidRPr="00452BFE">
              <w:rPr>
                <w:sz w:val="24"/>
              </w:rPr>
              <w:t xml:space="preserve"> – </w:t>
            </w:r>
            <w:r>
              <w:rPr>
                <w:sz w:val="24"/>
              </w:rPr>
              <w:t>Dec. 2003</w:t>
            </w:r>
          </w:p>
        </w:tc>
      </w:tr>
      <w:tr w:rsidR="00CB77A9" w:rsidRPr="00452BFE" w14:paraId="4E45A83F" w14:textId="77777777" w:rsidTr="001D48DB">
        <w:trPr>
          <w:trHeight w:val="333"/>
        </w:trPr>
        <w:tc>
          <w:tcPr>
            <w:tcW w:w="7294" w:type="dxa"/>
            <w:shd w:val="clear" w:color="auto" w:fill="auto"/>
          </w:tcPr>
          <w:p w14:paraId="50F29297" w14:textId="755CF72A" w:rsidR="00CB77A9" w:rsidRPr="00CB77A9" w:rsidRDefault="00CB77A9" w:rsidP="008C7CAC">
            <w:pPr>
              <w:pStyle w:val="Heading2"/>
              <w:spacing w:before="0"/>
              <w:rPr>
                <w:rFonts w:ascii="Garamond" w:hAnsi="Garamond"/>
                <w:b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iCs w:val="0"/>
                <w:sz w:val="24"/>
                <w:szCs w:val="24"/>
              </w:rPr>
              <w:t>Public Awareness Officer</w:t>
            </w:r>
          </w:p>
        </w:tc>
        <w:tc>
          <w:tcPr>
            <w:tcW w:w="2251" w:type="dxa"/>
            <w:shd w:val="clear" w:color="auto" w:fill="auto"/>
          </w:tcPr>
          <w:p w14:paraId="04EE8A8B" w14:textId="77777777" w:rsidR="00CB77A9" w:rsidRPr="00452BFE" w:rsidRDefault="00CB77A9" w:rsidP="008C7CAC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</w:p>
        </w:tc>
      </w:tr>
      <w:tr w:rsidR="00DF6355" w:rsidRPr="00452BFE" w14:paraId="7E949B7D" w14:textId="77777777" w:rsidTr="001D48DB">
        <w:trPr>
          <w:trHeight w:val="783"/>
        </w:trPr>
        <w:tc>
          <w:tcPr>
            <w:tcW w:w="9545" w:type="dxa"/>
            <w:gridSpan w:val="2"/>
            <w:shd w:val="clear" w:color="auto" w:fill="auto"/>
          </w:tcPr>
          <w:p w14:paraId="6C307CA1" w14:textId="1D912B3B" w:rsidR="001D48DB" w:rsidRPr="001D48DB" w:rsidRDefault="00CB77A9" w:rsidP="001D48DB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Served as the primary International Centre for Research in Agroforestry (ICRAF) focal point and media contact on agroforestry issues, successfully increasing ICRAF media coverage by over 300% from 1995-2001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3497B06A" w14:textId="65342C88" w:rsidR="00CB77A9" w:rsidRDefault="00CB77A9" w:rsidP="00CB77A9">
            <w:pPr>
              <w:pStyle w:val="ListParagraph"/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 w:rsidRPr="00CB77A9">
              <w:rPr>
                <w:rFonts w:cs="Georgia"/>
                <w:iCs/>
                <w:color w:val="000000"/>
                <w:sz w:val="24"/>
              </w:rPr>
              <w:t>M</w:t>
            </w:r>
            <w:r>
              <w:rPr>
                <w:rFonts w:cs="Georgia"/>
                <w:iCs/>
                <w:color w:val="000000"/>
                <w:sz w:val="24"/>
              </w:rPr>
              <w:t xml:space="preserve">anaged and oversaw the production of </w:t>
            </w:r>
            <w:r w:rsidR="001D48DB">
              <w:rPr>
                <w:rFonts w:cs="Georgia"/>
                <w:iCs/>
                <w:color w:val="000000"/>
                <w:sz w:val="24"/>
              </w:rPr>
              <w:t xml:space="preserve">media and </w:t>
            </w:r>
            <w:r>
              <w:rPr>
                <w:rFonts w:cs="Georgia"/>
                <w:iCs/>
                <w:color w:val="000000"/>
                <w:sz w:val="24"/>
              </w:rPr>
              <w:t xml:space="preserve">public awareness and information products, including </w:t>
            </w:r>
            <w:r w:rsidRPr="00CB77A9">
              <w:rPr>
                <w:rFonts w:cs="Georgia"/>
                <w:iCs/>
                <w:color w:val="000000"/>
                <w:sz w:val="24"/>
              </w:rPr>
              <w:t xml:space="preserve">press kits, press releases, feature articles, booklets, newsletters, fact sheets, brochures, </w:t>
            </w:r>
            <w:r>
              <w:rPr>
                <w:rFonts w:cs="Georgia"/>
                <w:iCs/>
                <w:color w:val="000000"/>
                <w:sz w:val="24"/>
              </w:rPr>
              <w:t xml:space="preserve">and </w:t>
            </w:r>
            <w:r w:rsidRPr="00CB77A9">
              <w:rPr>
                <w:rFonts w:cs="Georgia"/>
                <w:iCs/>
                <w:color w:val="000000"/>
                <w:sz w:val="24"/>
              </w:rPr>
              <w:t xml:space="preserve">TV and radio </w:t>
            </w:r>
            <w:r>
              <w:rPr>
                <w:rFonts w:cs="Georgia"/>
                <w:iCs/>
                <w:color w:val="000000"/>
                <w:sz w:val="24"/>
              </w:rPr>
              <w:t xml:space="preserve">spots used by the media or in public fora (e.g. events) to inform </w:t>
            </w:r>
            <w:r>
              <w:rPr>
                <w:rFonts w:cs="Georgia"/>
                <w:iCs/>
                <w:color w:val="000000"/>
                <w:sz w:val="24"/>
              </w:rPr>
              <w:lastRenderedPageBreak/>
              <w:t>stakeholders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0555FF00" w14:textId="1D9D3CCB" w:rsidR="00CB77A9" w:rsidRPr="00CB77A9" w:rsidRDefault="00CB77A9" w:rsidP="00CB77A9">
            <w:pPr>
              <w:pStyle w:val="ListParagraph"/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Lead the proposal and development of media and public information campaigns</w:t>
            </w:r>
            <w:r w:rsidR="001D48DB">
              <w:rPr>
                <w:rFonts w:cs="Georgia"/>
                <w:iCs/>
                <w:color w:val="000000"/>
                <w:sz w:val="24"/>
              </w:rPr>
              <w:t xml:space="preserve"> and events</w:t>
            </w:r>
            <w:r w:rsidRPr="00CB77A9">
              <w:rPr>
                <w:rFonts w:cs="Georgia"/>
                <w:iCs/>
                <w:color w:val="000000"/>
                <w:sz w:val="24"/>
              </w:rPr>
              <w:t>, undertaking rese</w:t>
            </w:r>
            <w:r>
              <w:rPr>
                <w:rFonts w:cs="Georgia"/>
                <w:iCs/>
                <w:color w:val="000000"/>
                <w:sz w:val="24"/>
              </w:rPr>
              <w:t>arch, defining audiences, authoring content</w:t>
            </w:r>
            <w:r w:rsidRPr="00CB77A9">
              <w:rPr>
                <w:rFonts w:cs="Georgia"/>
                <w:iCs/>
                <w:color w:val="000000"/>
                <w:sz w:val="24"/>
              </w:rPr>
              <w:t xml:space="preserve"> and </w:t>
            </w:r>
            <w:r>
              <w:rPr>
                <w:rFonts w:cs="Georgia"/>
                <w:iCs/>
                <w:color w:val="000000"/>
                <w:sz w:val="24"/>
              </w:rPr>
              <w:t>remarks</w:t>
            </w:r>
            <w:r w:rsidR="001D48DB">
              <w:rPr>
                <w:rFonts w:cs="Georgia"/>
                <w:iCs/>
                <w:color w:val="000000"/>
                <w:sz w:val="24"/>
              </w:rPr>
              <w:t>, organizing press conferences, and editing collateral to manage the full lifecycle of approved campaigns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4FAAD624" w14:textId="3431F3FD" w:rsidR="00DF6355" w:rsidRDefault="001D48DB" w:rsidP="00CB77A9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Authored speeches on behalf of the ICRAF Director-General and the Chair of ICRAF Board of Trustees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1114E861" w14:textId="7B6A0C3F" w:rsidR="001D48DB" w:rsidRPr="00064DBB" w:rsidRDefault="001D48DB" w:rsidP="00CB77A9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Supervised 10+ ICRAF student interns in support of ICRAF communications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67E60682" w14:textId="218E4D56" w:rsidR="00DF6355" w:rsidRPr="00452BFE" w:rsidRDefault="00DF6355" w:rsidP="001D48DB">
            <w:pPr>
              <w:ind w:left="720"/>
              <w:rPr>
                <w:rFonts w:cs="Georgia"/>
                <w:iCs/>
                <w:color w:val="000000"/>
                <w:sz w:val="24"/>
              </w:rPr>
            </w:pPr>
          </w:p>
        </w:tc>
      </w:tr>
      <w:tr w:rsidR="00DF6355" w:rsidRPr="00452BFE" w14:paraId="531A9990" w14:textId="77777777" w:rsidTr="001D48DB">
        <w:trPr>
          <w:trHeight w:val="333"/>
        </w:trPr>
        <w:tc>
          <w:tcPr>
            <w:tcW w:w="7294" w:type="dxa"/>
            <w:shd w:val="clear" w:color="auto" w:fill="auto"/>
          </w:tcPr>
          <w:p w14:paraId="4BF51C85" w14:textId="36197FAB" w:rsidR="00DF6355" w:rsidRPr="00DF6355" w:rsidRDefault="001D48DB" w:rsidP="001D48DB">
            <w:pPr>
              <w:pStyle w:val="Heading2"/>
              <w:spacing w:before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 w:rsidRPr="001D48DB">
              <w:rPr>
                <w:rFonts w:ascii="Garamond" w:hAnsi="Garamond"/>
                <w:i w:val="0"/>
                <w:iCs w:val="0"/>
                <w:sz w:val="24"/>
                <w:szCs w:val="24"/>
              </w:rPr>
              <w:lastRenderedPageBreak/>
              <w:t>University of New Mexico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Communications &amp; Journalism Department</w:t>
            </w:r>
            <w:r>
              <w:rPr>
                <w:rFonts w:ascii="Garamond" w:hAnsi="Garamond"/>
                <w:b w:val="0"/>
                <w:i w:val="0"/>
                <w:iCs w:val="0"/>
                <w:sz w:val="24"/>
                <w:szCs w:val="24"/>
              </w:rPr>
              <w:t>, Albuquerque, NM</w:t>
            </w:r>
            <w:r w:rsidR="00DF6355" w:rsidRPr="00452BFE">
              <w:rPr>
                <w:rFonts w:ascii="Garamond" w:hAnsi="Garamond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2251" w:type="dxa"/>
            <w:shd w:val="clear" w:color="auto" w:fill="auto"/>
          </w:tcPr>
          <w:p w14:paraId="15540398" w14:textId="5D1F90B6" w:rsidR="00DF6355" w:rsidRPr="00452BFE" w:rsidRDefault="001D48DB" w:rsidP="001D48DB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  <w:r>
              <w:rPr>
                <w:sz w:val="24"/>
              </w:rPr>
              <w:t>Aug. 2001</w:t>
            </w:r>
            <w:r w:rsidR="00DF6355" w:rsidRPr="00452BFE">
              <w:rPr>
                <w:sz w:val="24"/>
              </w:rPr>
              <w:t xml:space="preserve"> – </w:t>
            </w:r>
            <w:r>
              <w:rPr>
                <w:sz w:val="24"/>
              </w:rPr>
              <w:t>Dec</w:t>
            </w:r>
            <w:r w:rsidR="008A4086">
              <w:rPr>
                <w:sz w:val="24"/>
              </w:rPr>
              <w:t>.</w:t>
            </w:r>
            <w:r>
              <w:rPr>
                <w:sz w:val="24"/>
              </w:rPr>
              <w:t xml:space="preserve"> 2002</w:t>
            </w:r>
          </w:p>
        </w:tc>
      </w:tr>
      <w:tr w:rsidR="001D48DB" w:rsidRPr="00452BFE" w14:paraId="4C122CAC" w14:textId="77777777" w:rsidTr="001D48DB">
        <w:trPr>
          <w:trHeight w:val="333"/>
        </w:trPr>
        <w:tc>
          <w:tcPr>
            <w:tcW w:w="7294" w:type="dxa"/>
            <w:shd w:val="clear" w:color="auto" w:fill="auto"/>
          </w:tcPr>
          <w:p w14:paraId="49FE0A69" w14:textId="54E0E480" w:rsidR="001D48DB" w:rsidRPr="001D48DB" w:rsidRDefault="001D48DB" w:rsidP="008C7CAC">
            <w:pPr>
              <w:pStyle w:val="Heading2"/>
              <w:spacing w:before="0"/>
              <w:rPr>
                <w:rFonts w:ascii="Garamond" w:hAnsi="Garamond"/>
                <w:b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iCs w:val="0"/>
                <w:sz w:val="24"/>
                <w:szCs w:val="24"/>
              </w:rPr>
              <w:t>Graduate Teaching / Research Assistant</w:t>
            </w:r>
          </w:p>
        </w:tc>
        <w:tc>
          <w:tcPr>
            <w:tcW w:w="2251" w:type="dxa"/>
            <w:shd w:val="clear" w:color="auto" w:fill="auto"/>
          </w:tcPr>
          <w:p w14:paraId="31E22780" w14:textId="77777777" w:rsidR="001D48DB" w:rsidRPr="00452BFE" w:rsidRDefault="001D48DB" w:rsidP="008C7CAC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</w:p>
        </w:tc>
      </w:tr>
      <w:tr w:rsidR="00DF6355" w:rsidRPr="00452BFE" w14:paraId="7F88095D" w14:textId="77777777" w:rsidTr="001D48DB">
        <w:trPr>
          <w:trHeight w:val="783"/>
        </w:trPr>
        <w:tc>
          <w:tcPr>
            <w:tcW w:w="9545" w:type="dxa"/>
            <w:gridSpan w:val="2"/>
            <w:shd w:val="clear" w:color="auto" w:fill="auto"/>
          </w:tcPr>
          <w:p w14:paraId="3E81FDC2" w14:textId="2E64B6D6" w:rsidR="00DF6355" w:rsidRDefault="001D48DB" w:rsidP="008C7CAC">
            <w:pPr>
              <w:numPr>
                <w:ilvl w:val="0"/>
                <w:numId w:val="11"/>
              </w:numPr>
              <w:jc w:val="both"/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Taught undergraduate classes in Writing for the Mass Media and Public Speaking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0CAAED30" w14:textId="68C7036F" w:rsidR="001D48DB" w:rsidRPr="00064DBB" w:rsidRDefault="001D48DB" w:rsidP="00336A78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Assisted three professors in teaching and handling special undergraduate course</w:t>
            </w:r>
            <w:r w:rsidR="00336A78">
              <w:rPr>
                <w:rFonts w:cs="Georgia"/>
                <w:iCs/>
                <w:color w:val="000000"/>
                <w:sz w:val="24"/>
              </w:rPr>
              <w:t>, providing integrated teaching of Physics, Communications and Political Science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</w:p>
          <w:p w14:paraId="21020FBA" w14:textId="35DBB568" w:rsidR="001D48DB" w:rsidRPr="001D48DB" w:rsidRDefault="00336A78" w:rsidP="00336A78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>
              <w:rPr>
                <w:rFonts w:cs="Georgia"/>
                <w:iCs/>
                <w:color w:val="000000"/>
                <w:sz w:val="24"/>
              </w:rPr>
              <w:t>Researched and co-authored with a professor and a fellow graduate student an academic paper for publication and a report for funders on the</w:t>
            </w:r>
            <w:r w:rsidR="001D48DB">
              <w:rPr>
                <w:rFonts w:cs="Georgia"/>
                <w:iCs/>
                <w:color w:val="000000"/>
                <w:sz w:val="24"/>
              </w:rPr>
              <w:t xml:space="preserve"> diffusion of clean indoor air ordinances in the southwestern United States</w:t>
            </w:r>
            <w:r w:rsidR="0005087A">
              <w:rPr>
                <w:rFonts w:cs="Georgia"/>
                <w:iCs/>
                <w:color w:val="000000"/>
                <w:sz w:val="24"/>
              </w:rPr>
              <w:t>.</w:t>
            </w:r>
            <w:r w:rsidR="001D48DB">
              <w:rPr>
                <w:rFonts w:cs="Georgia"/>
                <w:iCs/>
                <w:color w:val="000000"/>
                <w:sz w:val="24"/>
              </w:rPr>
              <w:t xml:space="preserve"> </w:t>
            </w:r>
          </w:p>
          <w:p w14:paraId="1BF0CA27" w14:textId="3734FDDF" w:rsidR="001D48DB" w:rsidRPr="00452BFE" w:rsidRDefault="001D48DB" w:rsidP="001D48DB">
            <w:pPr>
              <w:ind w:left="720"/>
              <w:jc w:val="both"/>
              <w:rPr>
                <w:rFonts w:cs="Georgia"/>
                <w:iCs/>
                <w:color w:val="000000"/>
                <w:sz w:val="24"/>
              </w:rPr>
            </w:pPr>
          </w:p>
        </w:tc>
      </w:tr>
      <w:tr w:rsidR="002A62F5" w:rsidRPr="00452BFE" w14:paraId="37B02372" w14:textId="77777777" w:rsidTr="001D48DB">
        <w:trPr>
          <w:trHeight w:val="333"/>
        </w:trPr>
        <w:tc>
          <w:tcPr>
            <w:tcW w:w="7290" w:type="dxa"/>
            <w:shd w:val="clear" w:color="auto" w:fill="auto"/>
          </w:tcPr>
          <w:p w14:paraId="1CC22F27" w14:textId="624EDFA9" w:rsidR="002A62F5" w:rsidRPr="00452BFE" w:rsidRDefault="00E211EE" w:rsidP="00E211EE">
            <w:pPr>
              <w:pStyle w:val="Heading2"/>
              <w:spacing w:befor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Various </w:t>
            </w:r>
            <w:r w:rsidR="00CB77A9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News </w:t>
            </w:r>
            <w:r>
              <w:rPr>
                <w:rFonts w:ascii="Garamond" w:hAnsi="Garamond"/>
                <w:i w:val="0"/>
                <w:iCs w:val="0"/>
                <w:sz w:val="24"/>
                <w:szCs w:val="24"/>
              </w:rPr>
              <w:t>Media Publications</w:t>
            </w:r>
            <w:r w:rsidR="002A62F5" w:rsidRPr="00452BFE">
              <w:rPr>
                <w:rFonts w:ascii="Garamond" w:hAnsi="Garamond"/>
                <w:b w:val="0"/>
                <w:i w:val="0"/>
                <w:iCs w:val="0"/>
                <w:sz w:val="24"/>
                <w:szCs w:val="24"/>
              </w:rPr>
              <w:t>,</w:t>
            </w:r>
            <w:r w:rsidR="002A62F5" w:rsidRPr="00452BFE">
              <w:rPr>
                <w:rFonts w:ascii="Garamond" w:hAnsi="Garamond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i w:val="0"/>
                <w:iCs w:val="0"/>
                <w:sz w:val="24"/>
                <w:szCs w:val="24"/>
              </w:rPr>
              <w:t>Kenya, London, Boston</w:t>
            </w:r>
            <w:r w:rsidR="002A62F5" w:rsidRPr="00452BFE">
              <w:rPr>
                <w:rFonts w:ascii="Garamond" w:hAnsi="Garamond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14:paraId="6097B964" w14:textId="1052A333" w:rsidR="002A62F5" w:rsidRPr="00452BFE" w:rsidRDefault="00E211EE" w:rsidP="00E211EE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  <w:r>
              <w:rPr>
                <w:sz w:val="24"/>
              </w:rPr>
              <w:t>1990</w:t>
            </w:r>
            <w:r w:rsidR="002A62F5" w:rsidRPr="00452BFE">
              <w:rPr>
                <w:sz w:val="24"/>
              </w:rPr>
              <w:t xml:space="preserve"> – </w:t>
            </w:r>
            <w:r>
              <w:rPr>
                <w:sz w:val="24"/>
              </w:rPr>
              <w:t>1999</w:t>
            </w:r>
          </w:p>
        </w:tc>
      </w:tr>
      <w:tr w:rsidR="00E211EE" w:rsidRPr="00452BFE" w14:paraId="5691E034" w14:textId="77777777" w:rsidTr="001D48DB">
        <w:trPr>
          <w:trHeight w:val="333"/>
        </w:trPr>
        <w:tc>
          <w:tcPr>
            <w:tcW w:w="7290" w:type="dxa"/>
            <w:shd w:val="clear" w:color="auto" w:fill="auto"/>
          </w:tcPr>
          <w:p w14:paraId="07E378D8" w14:textId="70BBE23D" w:rsidR="00E211EE" w:rsidRDefault="00E211EE" w:rsidP="00E211EE">
            <w:pPr>
              <w:pStyle w:val="Heading2"/>
              <w:spacing w:before="0"/>
              <w:rPr>
                <w:rFonts w:ascii="Garamond" w:hAnsi="Garamond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>Staff Writer</w:t>
            </w:r>
            <w:r w:rsidR="00CB77A9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/Reporter, Correspondent or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Contributor</w:t>
            </w:r>
          </w:p>
        </w:tc>
        <w:tc>
          <w:tcPr>
            <w:tcW w:w="2250" w:type="dxa"/>
            <w:shd w:val="clear" w:color="auto" w:fill="auto"/>
          </w:tcPr>
          <w:p w14:paraId="3C9FB93B" w14:textId="77777777" w:rsidR="00E211EE" w:rsidRDefault="00E211EE" w:rsidP="00E211EE">
            <w:pPr>
              <w:tabs>
                <w:tab w:val="right" w:pos="9360"/>
              </w:tabs>
              <w:ind w:left="-90"/>
              <w:jc w:val="right"/>
              <w:rPr>
                <w:sz w:val="24"/>
              </w:rPr>
            </w:pPr>
          </w:p>
        </w:tc>
      </w:tr>
      <w:tr w:rsidR="006827FD" w:rsidRPr="00452BFE" w14:paraId="3114BABB" w14:textId="77777777" w:rsidTr="001D48DB">
        <w:trPr>
          <w:trHeight w:val="324"/>
        </w:trPr>
        <w:tc>
          <w:tcPr>
            <w:tcW w:w="9540" w:type="dxa"/>
            <w:gridSpan w:val="2"/>
            <w:shd w:val="clear" w:color="auto" w:fill="auto"/>
          </w:tcPr>
          <w:p w14:paraId="72E33345" w14:textId="73A37CB2" w:rsidR="00CB77A9" w:rsidRDefault="00CB77A9" w:rsidP="00CB77A9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Originated, researched, and authored news and feature stories on science and technology, specializing in health, agriculture, environment, wildlife conservation, development, and science and technology issues for </w:t>
            </w:r>
            <w:r w:rsidRPr="00B83B39">
              <w:rPr>
                <w:i/>
                <w:iCs/>
                <w:sz w:val="24"/>
              </w:rPr>
              <w:t xml:space="preserve">The </w:t>
            </w:r>
            <w:r w:rsidR="00B83B39">
              <w:rPr>
                <w:i/>
                <w:iCs/>
                <w:sz w:val="24"/>
              </w:rPr>
              <w:t xml:space="preserve">East African </w:t>
            </w:r>
            <w:r w:rsidR="00B83B39">
              <w:rPr>
                <w:iCs/>
                <w:sz w:val="24"/>
              </w:rPr>
              <w:t xml:space="preserve">newspaper and </w:t>
            </w:r>
            <w:r w:rsidR="00B83B39">
              <w:rPr>
                <w:i/>
                <w:iCs/>
                <w:sz w:val="24"/>
              </w:rPr>
              <w:t xml:space="preserve">The </w:t>
            </w:r>
            <w:r w:rsidRPr="00B83B39">
              <w:rPr>
                <w:i/>
                <w:iCs/>
                <w:sz w:val="24"/>
              </w:rPr>
              <w:t>Weekly Review</w:t>
            </w:r>
            <w:r>
              <w:rPr>
                <w:iCs/>
                <w:sz w:val="24"/>
              </w:rPr>
              <w:t xml:space="preserve"> </w:t>
            </w:r>
            <w:r w:rsidR="00B83B39">
              <w:rPr>
                <w:iCs/>
                <w:sz w:val="24"/>
              </w:rPr>
              <w:t xml:space="preserve">magazine </w:t>
            </w:r>
            <w:r>
              <w:rPr>
                <w:iCs/>
                <w:sz w:val="24"/>
              </w:rPr>
              <w:t>in Nairobi, Kenya</w:t>
            </w:r>
            <w:r w:rsidR="0005087A">
              <w:rPr>
                <w:iCs/>
                <w:sz w:val="24"/>
              </w:rPr>
              <w:t>.</w:t>
            </w:r>
          </w:p>
          <w:p w14:paraId="3F59D246" w14:textId="34EA22E2" w:rsidR="00CB77A9" w:rsidRPr="00CB77A9" w:rsidRDefault="00CB77A9" w:rsidP="00CB77A9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Served as the Africa Desk lead, originating and managing article development from a variety of writers and authoring regular articles and features – often cover stories – on important events in Africa, and conducted interviews with visiting African and foreign dignitaries for </w:t>
            </w:r>
            <w:r w:rsidRPr="00B83B39">
              <w:rPr>
                <w:i/>
                <w:iCs/>
                <w:sz w:val="24"/>
              </w:rPr>
              <w:t>The Weekly Review</w:t>
            </w:r>
            <w:r w:rsidR="0005087A">
              <w:rPr>
                <w:iCs/>
                <w:sz w:val="24"/>
              </w:rPr>
              <w:t>.</w:t>
            </w:r>
          </w:p>
          <w:p w14:paraId="3DCB0F63" w14:textId="4BF768C4" w:rsidR="006827FD" w:rsidRPr="00452BFE" w:rsidRDefault="00E211EE" w:rsidP="00E211EE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Researched and authored articles on agricultural science, developmen</w:t>
            </w:r>
            <w:r w:rsidR="00B83B39">
              <w:rPr>
                <w:iCs/>
                <w:sz w:val="24"/>
              </w:rPr>
              <w:t xml:space="preserve">t and environmental issues for </w:t>
            </w:r>
            <w:r w:rsidR="00B83B39" w:rsidRPr="00B83B39">
              <w:rPr>
                <w:i/>
                <w:iCs/>
                <w:sz w:val="24"/>
              </w:rPr>
              <w:t>T</w:t>
            </w:r>
            <w:r w:rsidRPr="00B83B39">
              <w:rPr>
                <w:i/>
                <w:iCs/>
                <w:sz w:val="24"/>
              </w:rPr>
              <w:t>he World Paper</w:t>
            </w:r>
            <w:r>
              <w:rPr>
                <w:iCs/>
                <w:sz w:val="24"/>
              </w:rPr>
              <w:t>, published in Boston and distributed on five continents</w:t>
            </w:r>
            <w:r w:rsidR="0005087A">
              <w:rPr>
                <w:iCs/>
                <w:sz w:val="24"/>
              </w:rPr>
              <w:t>.</w:t>
            </w:r>
            <w:r>
              <w:rPr>
                <w:iCs/>
                <w:sz w:val="24"/>
              </w:rPr>
              <w:t xml:space="preserve">  </w:t>
            </w:r>
          </w:p>
          <w:p w14:paraId="54B014A5" w14:textId="302DD19F" w:rsidR="006827FD" w:rsidRDefault="00E211EE" w:rsidP="00E211EE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Researched and authored news and feature articles on environment and development issues in Kenya for </w:t>
            </w:r>
            <w:r w:rsidRPr="00B83B39">
              <w:rPr>
                <w:i/>
                <w:iCs/>
                <w:sz w:val="24"/>
              </w:rPr>
              <w:t>PANOSCOPE</w:t>
            </w:r>
            <w:r>
              <w:rPr>
                <w:iCs/>
                <w:sz w:val="24"/>
              </w:rPr>
              <w:t xml:space="preserve"> Magazine, a publicat</w:t>
            </w:r>
            <w:bookmarkStart w:id="0" w:name="_GoBack"/>
            <w:bookmarkEnd w:id="0"/>
            <w:r>
              <w:rPr>
                <w:iCs/>
                <w:sz w:val="24"/>
              </w:rPr>
              <w:t xml:space="preserve">ion of the </w:t>
            </w:r>
            <w:proofErr w:type="spellStart"/>
            <w:r w:rsidRPr="00B83B39">
              <w:rPr>
                <w:i/>
                <w:iCs/>
                <w:sz w:val="24"/>
              </w:rPr>
              <w:t>Panos</w:t>
            </w:r>
            <w:proofErr w:type="spellEnd"/>
            <w:r w:rsidRPr="00B83B39">
              <w:rPr>
                <w:i/>
                <w:iCs/>
                <w:sz w:val="24"/>
              </w:rPr>
              <w:t xml:space="preserve"> Institute</w:t>
            </w:r>
            <w:r>
              <w:rPr>
                <w:iCs/>
                <w:sz w:val="24"/>
              </w:rPr>
              <w:t xml:space="preserve"> in London</w:t>
            </w:r>
            <w:r w:rsidR="0005087A">
              <w:rPr>
                <w:iCs/>
                <w:sz w:val="24"/>
              </w:rPr>
              <w:t>.</w:t>
            </w:r>
          </w:p>
          <w:p w14:paraId="50CA4D96" w14:textId="1D01C6CA" w:rsidR="00E211EE" w:rsidRDefault="00E211EE" w:rsidP="00E211EE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>Originated, researched and authored feature articles about products engineered and/or ma</w:t>
            </w:r>
            <w:r w:rsidR="00B83B39">
              <w:rPr>
                <w:iCs/>
                <w:sz w:val="24"/>
              </w:rPr>
              <w:t>nufactured in Ke</w:t>
            </w:r>
            <w:r>
              <w:rPr>
                <w:iCs/>
                <w:sz w:val="24"/>
              </w:rPr>
              <w:t>n</w:t>
            </w:r>
            <w:r w:rsidR="00B83B39">
              <w:rPr>
                <w:iCs/>
                <w:sz w:val="24"/>
              </w:rPr>
              <w:t>y</w:t>
            </w:r>
            <w:r>
              <w:rPr>
                <w:iCs/>
                <w:sz w:val="24"/>
              </w:rPr>
              <w:t>a, as well as sub-editing a</w:t>
            </w:r>
            <w:r w:rsidR="00B83B39">
              <w:rPr>
                <w:iCs/>
                <w:sz w:val="24"/>
              </w:rPr>
              <w:t xml:space="preserve">nd proofreading copy for </w:t>
            </w:r>
            <w:r w:rsidR="00B83B39" w:rsidRPr="00B83B39">
              <w:rPr>
                <w:i/>
                <w:iCs/>
                <w:sz w:val="24"/>
              </w:rPr>
              <w:t>The Ke</w:t>
            </w:r>
            <w:r w:rsidRPr="00B83B39">
              <w:rPr>
                <w:i/>
                <w:iCs/>
                <w:sz w:val="24"/>
              </w:rPr>
              <w:t>n</w:t>
            </w:r>
            <w:r w:rsidR="00B83B39" w:rsidRPr="00B83B39">
              <w:rPr>
                <w:i/>
                <w:iCs/>
                <w:sz w:val="24"/>
              </w:rPr>
              <w:t>y</w:t>
            </w:r>
            <w:r w:rsidRPr="00B83B39">
              <w:rPr>
                <w:i/>
                <w:iCs/>
                <w:sz w:val="24"/>
              </w:rPr>
              <w:t>a Export News</w:t>
            </w:r>
            <w:r>
              <w:rPr>
                <w:iCs/>
                <w:sz w:val="24"/>
              </w:rPr>
              <w:t xml:space="preserve"> magazine in Nairobi, Kenya</w:t>
            </w:r>
            <w:r w:rsidR="0005087A">
              <w:rPr>
                <w:iCs/>
                <w:sz w:val="24"/>
              </w:rPr>
              <w:t>.</w:t>
            </w:r>
          </w:p>
          <w:p w14:paraId="321A2BF2" w14:textId="7AB38DEE" w:rsidR="00E211EE" w:rsidRPr="00452BFE" w:rsidRDefault="00E211EE" w:rsidP="00E211EE">
            <w:pPr>
              <w:numPr>
                <w:ilvl w:val="0"/>
                <w:numId w:val="11"/>
              </w:num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Generated, researched and authored science and technology trade stories, including reviews of industrial products, technology and scientific books and publications for </w:t>
            </w:r>
            <w:r w:rsidRPr="00B83B39">
              <w:rPr>
                <w:i/>
                <w:iCs/>
                <w:sz w:val="24"/>
              </w:rPr>
              <w:t>The Industrial</w:t>
            </w:r>
            <w:r w:rsidR="0005087A" w:rsidRPr="00B83B39">
              <w:rPr>
                <w:i/>
                <w:iCs/>
                <w:sz w:val="24"/>
              </w:rPr>
              <w:t xml:space="preserve"> Review</w:t>
            </w:r>
            <w:r w:rsidR="0005087A">
              <w:rPr>
                <w:iCs/>
                <w:sz w:val="24"/>
              </w:rPr>
              <w:t xml:space="preserve"> magazine.</w:t>
            </w:r>
            <w:r>
              <w:rPr>
                <w:iCs/>
                <w:sz w:val="24"/>
              </w:rPr>
              <w:t xml:space="preserve">  </w:t>
            </w:r>
          </w:p>
        </w:tc>
      </w:tr>
    </w:tbl>
    <w:p w14:paraId="2609125D" w14:textId="77777777" w:rsidR="00280CC0" w:rsidRPr="00452BFE" w:rsidRDefault="00280CC0" w:rsidP="00CC1731">
      <w:pPr>
        <w:rPr>
          <w:sz w:val="24"/>
        </w:rPr>
      </w:pPr>
    </w:p>
    <w:p w14:paraId="45123DE6" w14:textId="77777777" w:rsidR="00052B6D" w:rsidRPr="00452BFE" w:rsidRDefault="00242860" w:rsidP="00052B6D">
      <w:pPr>
        <w:rPr>
          <w:b/>
          <w:sz w:val="24"/>
        </w:rPr>
      </w:pPr>
      <w:r w:rsidRPr="00452BFE">
        <w:rPr>
          <w:b/>
          <w:sz w:val="24"/>
        </w:rPr>
        <w:t>EDUCATION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2220"/>
      </w:tblGrid>
      <w:tr w:rsidR="00052B6D" w:rsidRPr="00452BFE" w14:paraId="6FBBFF5B" w14:textId="77777777" w:rsidTr="00052B6D">
        <w:tc>
          <w:tcPr>
            <w:tcW w:w="7320" w:type="dxa"/>
          </w:tcPr>
          <w:p w14:paraId="67DD6F4D" w14:textId="5E675526" w:rsidR="00052B6D" w:rsidRPr="00452BFE" w:rsidRDefault="001929AD" w:rsidP="009242DC">
            <w:pPr>
              <w:tabs>
                <w:tab w:val="right" w:pos="9360"/>
              </w:tabs>
              <w:ind w:right="120"/>
              <w:rPr>
                <w:rFonts w:cs="Tahoma"/>
                <w:sz w:val="24"/>
              </w:rPr>
            </w:pPr>
            <w:r>
              <w:rPr>
                <w:rStyle w:val="Heading4Char"/>
                <w:bCs w:val="0"/>
                <w:sz w:val="24"/>
              </w:rPr>
              <w:t>Executive M.B.A</w:t>
            </w:r>
            <w:r w:rsidR="009242DC">
              <w:rPr>
                <w:rStyle w:val="Heading4Char"/>
                <w:bCs w:val="0"/>
                <w:sz w:val="24"/>
              </w:rPr>
              <w:t>.</w:t>
            </w:r>
            <w:r w:rsidR="00052B6D" w:rsidRPr="00452BFE">
              <w:rPr>
                <w:rFonts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2220" w:type="dxa"/>
          </w:tcPr>
          <w:p w14:paraId="3503D981" w14:textId="2312C59A" w:rsidR="00052B6D" w:rsidRPr="00452BFE" w:rsidRDefault="000D2108" w:rsidP="0005087A">
            <w:pPr>
              <w:tabs>
                <w:tab w:val="right" w:pos="9360"/>
              </w:tabs>
              <w:jc w:val="center"/>
              <w:rPr>
                <w:sz w:val="24"/>
              </w:rPr>
            </w:pPr>
            <w:r w:rsidRPr="00452BFE">
              <w:rPr>
                <w:sz w:val="24"/>
              </w:rPr>
              <w:t>2011</w:t>
            </w:r>
          </w:p>
        </w:tc>
      </w:tr>
      <w:tr w:rsidR="00C95EF6" w:rsidRPr="00452BFE" w14:paraId="2A875B8C" w14:textId="77777777" w:rsidTr="00275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02991" w14:textId="328EE86A" w:rsidR="00C95EF6" w:rsidRPr="00452BFE" w:rsidRDefault="001929AD" w:rsidP="00275B6E">
            <w:pPr>
              <w:ind w:left="-108"/>
              <w:rPr>
                <w:rFonts w:cs="Tahoma"/>
                <w:sz w:val="24"/>
              </w:rPr>
            </w:pPr>
            <w:r>
              <w:rPr>
                <w:rFonts w:cs="Tahoma"/>
                <w:i/>
                <w:sz w:val="24"/>
              </w:rPr>
              <w:t>University of New Mexico, Albuquerque, NM</w:t>
            </w:r>
          </w:p>
        </w:tc>
      </w:tr>
    </w:tbl>
    <w:p w14:paraId="25CFC25B" w14:textId="77777777" w:rsidR="00052B6D" w:rsidRPr="00452BFE" w:rsidRDefault="00052B6D" w:rsidP="00052B6D">
      <w:pPr>
        <w:rPr>
          <w:b/>
          <w:sz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2220"/>
      </w:tblGrid>
      <w:tr w:rsidR="00052B6D" w:rsidRPr="00452BFE" w14:paraId="52021BDD" w14:textId="77777777" w:rsidTr="00052B6D">
        <w:tc>
          <w:tcPr>
            <w:tcW w:w="7320" w:type="dxa"/>
          </w:tcPr>
          <w:p w14:paraId="2E5FF540" w14:textId="062B6C96" w:rsidR="00052B6D" w:rsidRPr="00452BFE" w:rsidRDefault="009242DC">
            <w:pPr>
              <w:tabs>
                <w:tab w:val="right" w:pos="9360"/>
              </w:tabs>
              <w:rPr>
                <w:sz w:val="24"/>
              </w:rPr>
            </w:pPr>
            <w:r>
              <w:rPr>
                <w:rStyle w:val="Heading4Char"/>
                <w:sz w:val="24"/>
              </w:rPr>
              <w:t>M.A., Communication</w:t>
            </w:r>
            <w:r w:rsidR="00052B6D" w:rsidRPr="00452BFE">
              <w:rPr>
                <w:sz w:val="24"/>
              </w:rPr>
              <w:tab/>
            </w:r>
          </w:p>
        </w:tc>
        <w:tc>
          <w:tcPr>
            <w:tcW w:w="2220" w:type="dxa"/>
          </w:tcPr>
          <w:p w14:paraId="32506A13" w14:textId="4C511D9A" w:rsidR="00052B6D" w:rsidRPr="00452BFE" w:rsidRDefault="009242DC" w:rsidP="0005087A">
            <w:pPr>
              <w:tabs>
                <w:tab w:val="righ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052B6D" w:rsidRPr="00452BFE" w14:paraId="66F0E85A" w14:textId="77777777" w:rsidTr="00052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3D9A2" w14:textId="0BC48154" w:rsidR="00052B6D" w:rsidRPr="00452BFE" w:rsidRDefault="009242DC" w:rsidP="00052B6D">
            <w:pPr>
              <w:ind w:left="-108"/>
              <w:rPr>
                <w:rFonts w:cs="Tahoma"/>
                <w:sz w:val="24"/>
              </w:rPr>
            </w:pPr>
            <w:r>
              <w:rPr>
                <w:rFonts w:cs="Tahoma"/>
                <w:i/>
                <w:sz w:val="24"/>
              </w:rPr>
              <w:t>University of New Mexico, Albuquerque, NM</w:t>
            </w:r>
          </w:p>
        </w:tc>
      </w:tr>
      <w:tr w:rsidR="001929AD" w:rsidRPr="00452BFE" w14:paraId="1B531FDB" w14:textId="77777777" w:rsidTr="008C7CAC">
        <w:tc>
          <w:tcPr>
            <w:tcW w:w="7320" w:type="dxa"/>
          </w:tcPr>
          <w:p w14:paraId="4C605AF6" w14:textId="207A7867" w:rsidR="001929AD" w:rsidRPr="00452BFE" w:rsidRDefault="001929AD" w:rsidP="009242DC">
            <w:pPr>
              <w:tabs>
                <w:tab w:val="right" w:pos="9360"/>
              </w:tabs>
              <w:rPr>
                <w:sz w:val="24"/>
              </w:rPr>
            </w:pPr>
            <w:r>
              <w:rPr>
                <w:rStyle w:val="Heading4Char"/>
                <w:sz w:val="24"/>
              </w:rPr>
              <w:br/>
            </w:r>
            <w:r w:rsidR="009242DC">
              <w:rPr>
                <w:rStyle w:val="Heading4Char"/>
                <w:sz w:val="24"/>
              </w:rPr>
              <w:t>B.S., Science</w:t>
            </w:r>
            <w:r w:rsidR="009242DC">
              <w:rPr>
                <w:rStyle w:val="Heading4Char"/>
                <w:b w:val="0"/>
                <w:sz w:val="24"/>
              </w:rPr>
              <w:t xml:space="preserve"> (Physics/Mathematics)</w:t>
            </w:r>
            <w:r w:rsidRPr="00452BFE">
              <w:rPr>
                <w:sz w:val="24"/>
              </w:rPr>
              <w:tab/>
            </w:r>
          </w:p>
        </w:tc>
        <w:tc>
          <w:tcPr>
            <w:tcW w:w="2220" w:type="dxa"/>
          </w:tcPr>
          <w:p w14:paraId="3695ED61" w14:textId="77777777" w:rsidR="001929AD" w:rsidRDefault="001929AD" w:rsidP="008C7CAC">
            <w:pPr>
              <w:tabs>
                <w:tab w:val="right" w:pos="9360"/>
              </w:tabs>
              <w:jc w:val="right"/>
              <w:rPr>
                <w:sz w:val="24"/>
              </w:rPr>
            </w:pPr>
          </w:p>
          <w:p w14:paraId="278E5B59" w14:textId="2EB50E98" w:rsidR="001929AD" w:rsidRPr="00452BFE" w:rsidRDefault="009242DC" w:rsidP="0005087A">
            <w:pPr>
              <w:tabs>
                <w:tab w:val="righ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1929AD" w:rsidRPr="00452BFE" w14:paraId="2EAFBC20" w14:textId="77777777" w:rsidTr="008C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9C2B6" w14:textId="35810C71" w:rsidR="001929AD" w:rsidRPr="00452BFE" w:rsidRDefault="009242DC" w:rsidP="008C7CAC">
            <w:pPr>
              <w:ind w:left="-108"/>
              <w:rPr>
                <w:rFonts w:cs="Tahoma"/>
                <w:sz w:val="24"/>
              </w:rPr>
            </w:pPr>
            <w:r>
              <w:rPr>
                <w:rFonts w:cs="Tahoma"/>
                <w:i/>
                <w:sz w:val="24"/>
              </w:rPr>
              <w:t>Kenyatta University, Nairobi, Kenya</w:t>
            </w:r>
          </w:p>
        </w:tc>
      </w:tr>
    </w:tbl>
    <w:p w14:paraId="430EAFFE" w14:textId="77777777" w:rsidR="00052B6D" w:rsidRDefault="00052B6D" w:rsidP="00052B6D">
      <w:pPr>
        <w:rPr>
          <w:b/>
          <w:sz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DF6355" w:rsidRPr="00452BFE" w14:paraId="09170035" w14:textId="77777777" w:rsidTr="008C7CAC">
        <w:tc>
          <w:tcPr>
            <w:tcW w:w="9540" w:type="dxa"/>
          </w:tcPr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20"/>
              <w:gridCol w:w="2220"/>
            </w:tblGrid>
            <w:tr w:rsidR="00DF6355" w:rsidRPr="00452BFE" w14:paraId="68FCF27F" w14:textId="77777777" w:rsidTr="008C7CAC">
              <w:tc>
                <w:tcPr>
                  <w:tcW w:w="7320" w:type="dxa"/>
                </w:tcPr>
                <w:p w14:paraId="006C79F1" w14:textId="77777777" w:rsidR="00DF6355" w:rsidRPr="00452BFE" w:rsidRDefault="00DF6355" w:rsidP="008C7CAC">
                  <w:pPr>
                    <w:tabs>
                      <w:tab w:val="right" w:pos="9360"/>
                    </w:tabs>
                    <w:ind w:right="120"/>
                    <w:rPr>
                      <w:b/>
                      <w:sz w:val="24"/>
                    </w:rPr>
                  </w:pPr>
                  <w:r>
                    <w:rPr>
                      <w:rStyle w:val="Heading4Char"/>
                      <w:bCs w:val="0"/>
                      <w:sz w:val="24"/>
                    </w:rPr>
                    <w:t xml:space="preserve">Certificate in Social Media &amp; Social Media Analytics </w:t>
                  </w:r>
                </w:p>
              </w:tc>
              <w:tc>
                <w:tcPr>
                  <w:tcW w:w="2220" w:type="dxa"/>
                </w:tcPr>
                <w:p w14:paraId="5C8EAFD9" w14:textId="38942F18" w:rsidR="00DF6355" w:rsidRPr="00452BFE" w:rsidRDefault="00DF6355" w:rsidP="0005087A">
                  <w:pPr>
                    <w:tabs>
                      <w:tab w:val="right" w:pos="9360"/>
                    </w:tabs>
                    <w:jc w:val="center"/>
                    <w:rPr>
                      <w:sz w:val="24"/>
                    </w:rPr>
                  </w:pPr>
                  <w:r w:rsidRPr="00452BFE">
                    <w:rPr>
                      <w:sz w:val="24"/>
                    </w:rPr>
                    <w:t>20</w:t>
                  </w:r>
                  <w:r w:rsidR="0005087A">
                    <w:rPr>
                      <w:sz w:val="24"/>
                    </w:rPr>
                    <w:t>14/15</w:t>
                  </w:r>
                </w:p>
              </w:tc>
            </w:tr>
            <w:tr w:rsidR="00DF6355" w:rsidRPr="00452BFE" w14:paraId="6CECA1EE" w14:textId="77777777" w:rsidTr="008C7C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80"/>
              </w:trPr>
              <w:tc>
                <w:tcPr>
                  <w:tcW w:w="9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CF33" w14:textId="45CB8858" w:rsidR="00DF6355" w:rsidRPr="00452BFE" w:rsidRDefault="0005087A" w:rsidP="008C7CAC">
                  <w:pPr>
                    <w:ind w:left="-108"/>
                    <w:rPr>
                      <w:rFonts w:cs="Tahoma"/>
                      <w:sz w:val="24"/>
                    </w:rPr>
                  </w:pPr>
                  <w:r>
                    <w:rPr>
                      <w:rFonts w:cs="Tahoma"/>
                      <w:i/>
                      <w:sz w:val="24"/>
                    </w:rPr>
                    <w:t xml:space="preserve">Knight Center for Journalism in the Americas, </w:t>
                  </w:r>
                  <w:r w:rsidR="00DF6355">
                    <w:rPr>
                      <w:rFonts w:cs="Tahoma"/>
                      <w:i/>
                      <w:sz w:val="24"/>
                    </w:rPr>
                    <w:t>University of Texas - Austin</w:t>
                  </w:r>
                </w:p>
              </w:tc>
            </w:tr>
          </w:tbl>
          <w:p w14:paraId="4D0D0F76" w14:textId="77777777" w:rsidR="00DF6355" w:rsidRPr="00452BFE" w:rsidRDefault="00DF6355" w:rsidP="008C7CAC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Garamond" w:hAnsi="Garamond"/>
                <w:spacing w:val="0"/>
                <w:sz w:val="24"/>
                <w:szCs w:val="24"/>
              </w:rPr>
            </w:pPr>
          </w:p>
        </w:tc>
      </w:tr>
    </w:tbl>
    <w:p w14:paraId="644DF03D" w14:textId="534246FF" w:rsidR="00DF6355" w:rsidRPr="00994972" w:rsidRDefault="00DF6355" w:rsidP="008A4086">
      <w:pPr>
        <w:rPr>
          <w:rFonts w:ascii="Raleway" w:hAnsi="Raleway"/>
          <w:sz w:val="22"/>
          <w:szCs w:val="22"/>
        </w:rPr>
      </w:pPr>
      <w:r>
        <w:rPr>
          <w:b/>
          <w:sz w:val="24"/>
        </w:rPr>
        <w:br/>
        <w:t>TECHNOLOGY</w:t>
      </w:r>
      <w:r>
        <w:rPr>
          <w:b/>
          <w:sz w:val="24"/>
        </w:rPr>
        <w:br/>
      </w:r>
      <w:r>
        <w:rPr>
          <w:sz w:val="22"/>
          <w:szCs w:val="22"/>
        </w:rPr>
        <w:t xml:space="preserve">Microsoft Office </w:t>
      </w:r>
      <w:r>
        <w:rPr>
          <w:rFonts w:hAnsi="Times New Roman"/>
          <w:b/>
          <w:sz w:val="22"/>
          <w:szCs w:val="22"/>
        </w:rPr>
        <w:t>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Adobe Desktop Publishing (InDesign, Photoshop, Illustrator, </w:t>
      </w:r>
      <w:proofErr w:type="spellStart"/>
      <w:r>
        <w:rPr>
          <w:sz w:val="22"/>
          <w:szCs w:val="22"/>
        </w:rPr>
        <w:t>Dreamweather</w:t>
      </w:r>
      <w:proofErr w:type="spellEnd"/>
      <w:r>
        <w:rPr>
          <w:sz w:val="22"/>
          <w:szCs w:val="22"/>
        </w:rPr>
        <w:t>)</w:t>
      </w:r>
      <w:r>
        <w:rPr>
          <w:rStyle w:val="BodyTextChar"/>
          <w:b/>
          <w:sz w:val="22"/>
          <w:szCs w:val="22"/>
        </w:rPr>
        <w:t xml:space="preserve"> </w:t>
      </w:r>
      <w:r>
        <w:rPr>
          <w:rFonts w:hAnsi="Times New Roman"/>
          <w:b/>
          <w:sz w:val="22"/>
          <w:szCs w:val="22"/>
        </w:rPr>
        <w:t>▪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SPSS</w:t>
      </w:r>
    </w:p>
    <w:p w14:paraId="200464E6" w14:textId="30AA854C" w:rsidR="008F7BE3" w:rsidRPr="00452BFE" w:rsidRDefault="00B11FA6" w:rsidP="00E21354">
      <w:pPr>
        <w:tabs>
          <w:tab w:val="right" w:pos="6480"/>
        </w:tabs>
        <w:rPr>
          <w:b/>
          <w:sz w:val="24"/>
        </w:rPr>
      </w:pPr>
      <w:r w:rsidRPr="00452BFE">
        <w:rPr>
          <w:b/>
          <w:sz w:val="24"/>
        </w:rPr>
        <w:br/>
      </w:r>
      <w:r w:rsidR="00DF6355">
        <w:rPr>
          <w:b/>
          <w:sz w:val="24"/>
        </w:rPr>
        <w:t>SELECTED PUBLICATIONS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DF6355" w:rsidRPr="00452BFE" w14:paraId="6591C4D5" w14:textId="77777777" w:rsidTr="008C7CAC">
        <w:tc>
          <w:tcPr>
            <w:tcW w:w="9540" w:type="dxa"/>
          </w:tcPr>
          <w:p w14:paraId="1E17B204" w14:textId="77777777" w:rsidR="00DF6355" w:rsidRDefault="00DF6355" w:rsidP="00DF6355">
            <w:pPr>
              <w:numPr>
                <w:ilvl w:val="0"/>
                <w:numId w:val="11"/>
              </w:numPr>
              <w:rPr>
                <w:rStyle w:val="header2"/>
                <w:sz w:val="22"/>
                <w:szCs w:val="22"/>
                <w:u w:val="single"/>
              </w:rPr>
            </w:pPr>
            <w:r w:rsidRPr="007F6866">
              <w:rPr>
                <w:rStyle w:val="header2"/>
                <w:sz w:val="22"/>
                <w:szCs w:val="22"/>
              </w:rPr>
              <w:t>Waide, R.B</w:t>
            </w:r>
            <w:r>
              <w:rPr>
                <w:rStyle w:val="header2"/>
                <w:sz w:val="22"/>
                <w:szCs w:val="22"/>
              </w:rPr>
              <w:t>.</w:t>
            </w:r>
            <w:r w:rsidRPr="007F6866">
              <w:rPr>
                <w:rStyle w:val="header2"/>
                <w:sz w:val="22"/>
                <w:szCs w:val="22"/>
              </w:rPr>
              <w:t xml:space="preserve"> </w:t>
            </w:r>
            <w:r>
              <w:rPr>
                <w:rStyle w:val="header2"/>
                <w:sz w:val="22"/>
                <w:szCs w:val="22"/>
              </w:rPr>
              <w:t>&amp;</w:t>
            </w:r>
            <w:r w:rsidRPr="003D3557">
              <w:rPr>
                <w:rStyle w:val="header2"/>
                <w:sz w:val="22"/>
                <w:szCs w:val="22"/>
              </w:rPr>
              <w:t xml:space="preserve"> </w:t>
            </w:r>
            <w:proofErr w:type="spellStart"/>
            <w:r w:rsidRPr="003D3557">
              <w:rPr>
                <w:rStyle w:val="header2"/>
                <w:sz w:val="22"/>
                <w:szCs w:val="22"/>
              </w:rPr>
              <w:t>McOwiti</w:t>
            </w:r>
            <w:proofErr w:type="spellEnd"/>
            <w:r w:rsidRPr="003D3557">
              <w:rPr>
                <w:rStyle w:val="header2"/>
                <w:sz w:val="22"/>
                <w:szCs w:val="22"/>
              </w:rPr>
              <w:t>, O.T</w:t>
            </w:r>
            <w:r w:rsidRPr="007F6866">
              <w:rPr>
                <w:rStyle w:val="header2"/>
                <w:sz w:val="22"/>
                <w:szCs w:val="22"/>
              </w:rPr>
              <w:t>. (</w:t>
            </w:r>
            <w:r>
              <w:rPr>
                <w:rStyle w:val="header2"/>
                <w:sz w:val="22"/>
                <w:szCs w:val="22"/>
              </w:rPr>
              <w:t>2012</w:t>
            </w:r>
            <w:r w:rsidRPr="007F6866">
              <w:rPr>
                <w:rStyle w:val="header2"/>
                <w:sz w:val="22"/>
                <w:szCs w:val="22"/>
              </w:rPr>
              <w:t xml:space="preserve">). Long Term Ecological Research Network. In </w:t>
            </w:r>
            <w:r w:rsidRPr="007F6866">
              <w:rPr>
                <w:sz w:val="22"/>
                <w:szCs w:val="22"/>
              </w:rPr>
              <w:t>Robert Meyers</w:t>
            </w:r>
            <w:r w:rsidRPr="007F6866">
              <w:rPr>
                <w:rStyle w:val="header2"/>
                <w:sz w:val="22"/>
                <w:szCs w:val="22"/>
              </w:rPr>
              <w:t xml:space="preserve"> (</w:t>
            </w:r>
            <w:proofErr w:type="gramStart"/>
            <w:r w:rsidRPr="007F6866">
              <w:rPr>
                <w:rStyle w:val="header2"/>
                <w:sz w:val="22"/>
                <w:szCs w:val="22"/>
              </w:rPr>
              <w:t>ed</w:t>
            </w:r>
            <w:proofErr w:type="gramEnd"/>
            <w:r w:rsidRPr="007F6866">
              <w:rPr>
                <w:rStyle w:val="header2"/>
                <w:sz w:val="22"/>
                <w:szCs w:val="22"/>
              </w:rPr>
              <w:t xml:space="preserve">.). </w:t>
            </w:r>
            <w:r w:rsidRPr="007F6866">
              <w:rPr>
                <w:i/>
                <w:iCs/>
                <w:sz w:val="22"/>
                <w:szCs w:val="22"/>
              </w:rPr>
              <w:t xml:space="preserve">Encyclopedia of Sustainability Science and Technology. </w:t>
            </w:r>
            <w:r w:rsidRPr="007F6866">
              <w:rPr>
                <w:iCs/>
                <w:sz w:val="22"/>
                <w:szCs w:val="22"/>
              </w:rPr>
              <w:t>Springer.</w:t>
            </w:r>
          </w:p>
          <w:p w14:paraId="2FEC0C04" w14:textId="77777777" w:rsidR="00DF6355" w:rsidRDefault="00DF6355" w:rsidP="00DF6355">
            <w:pPr>
              <w:numPr>
                <w:ilvl w:val="0"/>
                <w:numId w:val="11"/>
              </w:numPr>
              <w:rPr>
                <w:rStyle w:val="header2"/>
                <w:sz w:val="22"/>
                <w:szCs w:val="22"/>
                <w:u w:val="single"/>
              </w:rPr>
            </w:pPr>
            <w:proofErr w:type="spellStart"/>
            <w:r w:rsidRPr="00DF6355">
              <w:rPr>
                <w:rStyle w:val="header2"/>
                <w:sz w:val="22"/>
                <w:szCs w:val="22"/>
              </w:rPr>
              <w:t>McOwiti</w:t>
            </w:r>
            <w:proofErr w:type="spellEnd"/>
            <w:r w:rsidRPr="00DF6355">
              <w:rPr>
                <w:rStyle w:val="header2"/>
                <w:sz w:val="22"/>
                <w:szCs w:val="22"/>
              </w:rPr>
              <w:t>, O. T. (2003). Communicating agricultural innovations through the mass media: Assessing community readiness to adopt agroforestry innovations in Western Kenya. Master's thesis, University of New Mexico, Albuquerque, NM.</w:t>
            </w:r>
          </w:p>
          <w:p w14:paraId="33A837A6" w14:textId="77777777" w:rsidR="00DF6355" w:rsidRDefault="00DF6355" w:rsidP="00DF6355">
            <w:pPr>
              <w:numPr>
                <w:ilvl w:val="0"/>
                <w:numId w:val="11"/>
              </w:numPr>
              <w:rPr>
                <w:rStyle w:val="header2"/>
                <w:sz w:val="22"/>
                <w:szCs w:val="22"/>
                <w:u w:val="single"/>
              </w:rPr>
            </w:pPr>
            <w:r w:rsidRPr="00DF6355">
              <w:rPr>
                <w:rStyle w:val="header2"/>
                <w:sz w:val="22"/>
                <w:szCs w:val="22"/>
              </w:rPr>
              <w:t xml:space="preserve">Rogers, E. M., Peterson, J. C., &amp; </w:t>
            </w:r>
            <w:proofErr w:type="spellStart"/>
            <w:r w:rsidRPr="00DF6355">
              <w:rPr>
                <w:rStyle w:val="header2"/>
                <w:sz w:val="22"/>
                <w:szCs w:val="22"/>
              </w:rPr>
              <w:t>McOwiti</w:t>
            </w:r>
            <w:proofErr w:type="spellEnd"/>
            <w:r w:rsidRPr="00DF6355">
              <w:rPr>
                <w:rStyle w:val="header2"/>
                <w:sz w:val="22"/>
                <w:szCs w:val="22"/>
              </w:rPr>
              <w:t xml:space="preserve">, O. T. (2003, May). Diffusion of clean indoor air ordinances in the Southwestern United States. Paper/poster presented at the Health Communication Division, International Communication, San Diego, CA, </w:t>
            </w:r>
            <w:proofErr w:type="gramStart"/>
            <w:r w:rsidRPr="00DF6355">
              <w:rPr>
                <w:sz w:val="22"/>
                <w:szCs w:val="22"/>
              </w:rPr>
              <w:t>May</w:t>
            </w:r>
            <w:proofErr w:type="gramEnd"/>
            <w:r w:rsidRPr="00DF6355">
              <w:rPr>
                <w:sz w:val="22"/>
                <w:szCs w:val="22"/>
              </w:rPr>
              <w:t xml:space="preserve"> 23-27, 2003</w:t>
            </w:r>
            <w:r w:rsidRPr="00DF6355">
              <w:rPr>
                <w:rStyle w:val="header2"/>
                <w:sz w:val="22"/>
                <w:szCs w:val="22"/>
              </w:rPr>
              <w:t>.</w:t>
            </w:r>
          </w:p>
          <w:p w14:paraId="651C16E4" w14:textId="77777777" w:rsidR="00DF6355" w:rsidRDefault="00DF6355" w:rsidP="00DF6355">
            <w:pPr>
              <w:numPr>
                <w:ilvl w:val="0"/>
                <w:numId w:val="11"/>
              </w:numPr>
              <w:rPr>
                <w:rStyle w:val="header2"/>
                <w:sz w:val="22"/>
                <w:szCs w:val="22"/>
                <w:u w:val="single"/>
              </w:rPr>
            </w:pPr>
            <w:proofErr w:type="spellStart"/>
            <w:r w:rsidRPr="00DF6355">
              <w:rPr>
                <w:rStyle w:val="header2"/>
                <w:sz w:val="22"/>
                <w:szCs w:val="22"/>
              </w:rPr>
              <w:t>McOwiti</w:t>
            </w:r>
            <w:proofErr w:type="spellEnd"/>
            <w:r w:rsidRPr="00DF6355">
              <w:rPr>
                <w:rStyle w:val="header2"/>
                <w:sz w:val="22"/>
                <w:szCs w:val="22"/>
              </w:rPr>
              <w:t xml:space="preserve">, O. T. (2002, February). Use of the mass media as a means of diffusion of agroforestry innovations. Unpublished manuscript presented at the Alliance for Graduate Education and the Professorate communications workshop at the University of New Mexico, Albuquerque, NM. </w:t>
            </w:r>
          </w:p>
          <w:p w14:paraId="41975482" w14:textId="01A71E3F" w:rsidR="00DF6355" w:rsidRPr="00DF6355" w:rsidRDefault="00DF6355" w:rsidP="00DF6355">
            <w:pPr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proofErr w:type="spellStart"/>
            <w:r w:rsidRPr="00DF6355">
              <w:rPr>
                <w:rStyle w:val="header2"/>
                <w:sz w:val="22"/>
                <w:szCs w:val="22"/>
              </w:rPr>
              <w:t>McOwiti</w:t>
            </w:r>
            <w:proofErr w:type="spellEnd"/>
            <w:r w:rsidRPr="00DF6355">
              <w:rPr>
                <w:rStyle w:val="header2"/>
                <w:sz w:val="22"/>
                <w:szCs w:val="22"/>
              </w:rPr>
              <w:t>, O. T. (2000). What is public awareness? In [Paul Mundy, ed.] Public awareness: A Manual for agricultural NGOs and research institutions. The Hague: Technical Centre for Agriculture and Rural Cooperation.</w:t>
            </w:r>
          </w:p>
        </w:tc>
      </w:tr>
      <w:tr w:rsidR="00DF6355" w:rsidRPr="00452BFE" w14:paraId="3D04D9BE" w14:textId="77777777" w:rsidTr="008C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243915C5" w14:textId="77777777" w:rsidR="008A4086" w:rsidRPr="00452BFE" w:rsidRDefault="008A4086" w:rsidP="008A4086">
            <w:pPr>
              <w:rPr>
                <w:rFonts w:cs="Tahoma"/>
                <w:i/>
                <w:sz w:val="24"/>
              </w:rPr>
            </w:pPr>
          </w:p>
        </w:tc>
      </w:tr>
    </w:tbl>
    <w:p w14:paraId="288FAD1D" w14:textId="77777777" w:rsidR="00DF6355" w:rsidRPr="00452BFE" w:rsidRDefault="00DF6355" w:rsidP="00DF6355">
      <w:pPr>
        <w:tabs>
          <w:tab w:val="right" w:pos="6480"/>
        </w:tabs>
        <w:rPr>
          <w:b/>
          <w:sz w:val="24"/>
        </w:rPr>
      </w:pPr>
      <w:r>
        <w:rPr>
          <w:b/>
          <w:sz w:val="24"/>
        </w:rPr>
        <w:t xml:space="preserve">PROFESSIONAL ORGANIZATIONS, NON-PROFIT &amp; </w:t>
      </w:r>
      <w:r w:rsidRPr="00452BFE">
        <w:rPr>
          <w:b/>
          <w:sz w:val="24"/>
        </w:rPr>
        <w:t>VOLUNTEER EXPERIENCE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DF6355" w:rsidRPr="00452BFE" w14:paraId="258E033B" w14:textId="77777777" w:rsidTr="008C7CAC">
        <w:tc>
          <w:tcPr>
            <w:tcW w:w="9540" w:type="dxa"/>
          </w:tcPr>
          <w:p w14:paraId="2AF10B00" w14:textId="7F6F99BC" w:rsidR="00DF6355" w:rsidRPr="009242DC" w:rsidRDefault="00DF6355" w:rsidP="008C7CAC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 w:rsidRPr="009242DC">
              <w:rPr>
                <w:rFonts w:cs="Georgia"/>
                <w:iCs/>
                <w:color w:val="000000"/>
                <w:sz w:val="24"/>
              </w:rPr>
              <w:t>Associate, Albuquerque chapter of RESULTS, a non-profit grassroots advocacy organization based in the United States and with</w:t>
            </w:r>
            <w:r>
              <w:rPr>
                <w:rFonts w:cs="Georgia"/>
                <w:iCs/>
                <w:color w:val="000000"/>
                <w:sz w:val="24"/>
              </w:rPr>
              <w:t xml:space="preserve"> chapters internationally (2007-</w:t>
            </w:r>
            <w:r w:rsidRPr="009242DC">
              <w:rPr>
                <w:rFonts w:cs="Georgia"/>
                <w:iCs/>
                <w:color w:val="000000"/>
                <w:sz w:val="24"/>
              </w:rPr>
              <w:t>present)</w:t>
            </w:r>
          </w:p>
          <w:p w14:paraId="7C3FD431" w14:textId="2622B910" w:rsidR="00DF6355" w:rsidRPr="009242DC" w:rsidRDefault="00DF6355" w:rsidP="008C7CAC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 w:rsidRPr="009242DC">
              <w:rPr>
                <w:rFonts w:cs="Georgia"/>
                <w:iCs/>
                <w:color w:val="000000"/>
                <w:sz w:val="24"/>
              </w:rPr>
              <w:t>Treasurer, South Valley Organic Acres Cooperative (2013</w:t>
            </w:r>
            <w:r>
              <w:rPr>
                <w:rFonts w:cs="Georgia"/>
                <w:iCs/>
                <w:color w:val="000000"/>
                <w:sz w:val="24"/>
              </w:rPr>
              <w:t>-</w:t>
            </w:r>
            <w:r w:rsidR="0005087A">
              <w:rPr>
                <w:rFonts w:cs="Georgia"/>
                <w:iCs/>
                <w:color w:val="000000"/>
                <w:sz w:val="24"/>
              </w:rPr>
              <w:t>2015</w:t>
            </w:r>
            <w:r w:rsidRPr="009242DC">
              <w:rPr>
                <w:rFonts w:cs="Georgia"/>
                <w:iCs/>
                <w:color w:val="000000"/>
                <w:sz w:val="24"/>
              </w:rPr>
              <w:t>)</w:t>
            </w:r>
          </w:p>
          <w:p w14:paraId="37BC49CC" w14:textId="2FDF86FE" w:rsidR="00DF6355" w:rsidRDefault="00DF6355" w:rsidP="008C7CAC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 w:rsidRPr="009242DC">
              <w:rPr>
                <w:rFonts w:cs="Georgia"/>
                <w:iCs/>
                <w:color w:val="000000"/>
                <w:sz w:val="24"/>
              </w:rPr>
              <w:t xml:space="preserve">Patron, </w:t>
            </w:r>
            <w:proofErr w:type="spellStart"/>
            <w:r w:rsidRPr="009242DC">
              <w:rPr>
                <w:rFonts w:cs="Georgia"/>
                <w:iCs/>
                <w:color w:val="000000"/>
                <w:sz w:val="24"/>
              </w:rPr>
              <w:t>Wambusa</w:t>
            </w:r>
            <w:proofErr w:type="spellEnd"/>
            <w:r w:rsidRPr="009242DC">
              <w:rPr>
                <w:rFonts w:cs="Georgia"/>
                <w:iCs/>
                <w:color w:val="000000"/>
                <w:sz w:val="24"/>
              </w:rPr>
              <w:t xml:space="preserve"> Primary Schoo</w:t>
            </w:r>
            <w:r>
              <w:rPr>
                <w:rFonts w:cs="Georgia"/>
                <w:iCs/>
                <w:color w:val="000000"/>
                <w:sz w:val="24"/>
              </w:rPr>
              <w:t xml:space="preserve">l, </w:t>
            </w:r>
            <w:proofErr w:type="spellStart"/>
            <w:r>
              <w:rPr>
                <w:rFonts w:cs="Georgia"/>
                <w:iCs/>
                <w:color w:val="000000"/>
                <w:sz w:val="24"/>
              </w:rPr>
              <w:t>Siaya</w:t>
            </w:r>
            <w:proofErr w:type="spellEnd"/>
            <w:r>
              <w:rPr>
                <w:rFonts w:cs="Georgia"/>
                <w:iCs/>
                <w:color w:val="000000"/>
                <w:sz w:val="24"/>
              </w:rPr>
              <w:t xml:space="preserve"> County, Kenya (1999-</w:t>
            </w:r>
            <w:r w:rsidRPr="009242DC">
              <w:rPr>
                <w:rFonts w:cs="Georgia"/>
                <w:iCs/>
                <w:color w:val="000000"/>
                <w:sz w:val="24"/>
              </w:rPr>
              <w:t>present)</w:t>
            </w:r>
          </w:p>
          <w:p w14:paraId="4D67E376" w14:textId="216FA592" w:rsidR="00DF6355" w:rsidRPr="009242DC" w:rsidRDefault="00DF6355" w:rsidP="008C7CAC">
            <w:pPr>
              <w:numPr>
                <w:ilvl w:val="0"/>
                <w:numId w:val="11"/>
              </w:numPr>
              <w:rPr>
                <w:rFonts w:cs="Georgia"/>
                <w:iCs/>
                <w:color w:val="000000"/>
                <w:sz w:val="24"/>
              </w:rPr>
            </w:pPr>
            <w:r w:rsidRPr="009242DC">
              <w:rPr>
                <w:rFonts w:cs="Georgia"/>
                <w:iCs/>
                <w:color w:val="000000"/>
                <w:sz w:val="24"/>
              </w:rPr>
              <w:t xml:space="preserve">Patron, </w:t>
            </w:r>
            <w:proofErr w:type="spellStart"/>
            <w:r w:rsidRPr="009242DC">
              <w:rPr>
                <w:rFonts w:cs="Georgia"/>
                <w:iCs/>
                <w:color w:val="000000"/>
                <w:sz w:val="24"/>
              </w:rPr>
              <w:t>Ayweye</w:t>
            </w:r>
            <w:proofErr w:type="spellEnd"/>
            <w:r w:rsidRPr="009242DC">
              <w:rPr>
                <w:rFonts w:cs="Georgia"/>
                <w:iCs/>
                <w:color w:val="000000"/>
                <w:sz w:val="24"/>
              </w:rPr>
              <w:t xml:space="preserve"> Women’s </w:t>
            </w:r>
            <w:r>
              <w:rPr>
                <w:rFonts w:cs="Georgia"/>
                <w:iCs/>
                <w:color w:val="000000"/>
                <w:sz w:val="24"/>
              </w:rPr>
              <w:t xml:space="preserve">and </w:t>
            </w:r>
            <w:r w:rsidRPr="009242DC">
              <w:rPr>
                <w:rFonts w:cs="Georgia"/>
                <w:iCs/>
                <w:color w:val="000000"/>
                <w:sz w:val="24"/>
              </w:rPr>
              <w:t>Youth Group</w:t>
            </w:r>
            <w:r>
              <w:rPr>
                <w:rFonts w:cs="Georgia"/>
                <w:iCs/>
                <w:color w:val="000000"/>
                <w:sz w:val="24"/>
              </w:rPr>
              <w:t>s</w:t>
            </w:r>
            <w:r w:rsidRPr="009242DC">
              <w:rPr>
                <w:rFonts w:cs="Georgia"/>
                <w:iCs/>
                <w:color w:val="000000"/>
                <w:sz w:val="24"/>
              </w:rPr>
              <w:t xml:space="preserve">, </w:t>
            </w:r>
            <w:proofErr w:type="spellStart"/>
            <w:r w:rsidRPr="009242DC">
              <w:rPr>
                <w:rFonts w:cs="Georgia"/>
                <w:iCs/>
                <w:color w:val="000000"/>
                <w:sz w:val="24"/>
              </w:rPr>
              <w:t>Siaya</w:t>
            </w:r>
            <w:proofErr w:type="spellEnd"/>
            <w:r w:rsidRPr="009242DC">
              <w:rPr>
                <w:rFonts w:cs="Georgia"/>
                <w:iCs/>
                <w:color w:val="000000"/>
                <w:sz w:val="24"/>
              </w:rPr>
              <w:t xml:space="preserve"> County, Kenya (1999</w:t>
            </w:r>
            <w:r>
              <w:rPr>
                <w:rFonts w:cs="Georgia"/>
                <w:iCs/>
                <w:color w:val="000000"/>
                <w:sz w:val="24"/>
              </w:rPr>
              <w:t>-</w:t>
            </w:r>
            <w:r w:rsidRPr="009242DC">
              <w:rPr>
                <w:rFonts w:cs="Georgia"/>
                <w:iCs/>
                <w:color w:val="000000"/>
                <w:sz w:val="24"/>
              </w:rPr>
              <w:t>present)</w:t>
            </w:r>
          </w:p>
        </w:tc>
      </w:tr>
    </w:tbl>
    <w:p w14:paraId="52399A42" w14:textId="77777777" w:rsidR="008F7BE3" w:rsidRPr="00052B6D" w:rsidRDefault="008F7BE3" w:rsidP="00E21354">
      <w:pPr>
        <w:tabs>
          <w:tab w:val="right" w:pos="6480"/>
        </w:tabs>
        <w:rPr>
          <w:rFonts w:ascii="Raleway" w:hAnsi="Raleway"/>
          <w:b/>
          <w:sz w:val="22"/>
          <w:szCs w:val="22"/>
        </w:rPr>
      </w:pPr>
    </w:p>
    <w:sectPr w:rsidR="008F7BE3" w:rsidRPr="00052B6D" w:rsidSect="00217610">
      <w:headerReference w:type="default" r:id="rId11"/>
      <w:footerReference w:type="even" r:id="rId12"/>
      <w:footerReference w:type="default" r:id="rId13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779B4" w15:done="0"/>
  <w15:commentEx w15:paraId="06BE6531" w15:done="0"/>
  <w15:commentEx w15:paraId="64AF31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60E29" w14:textId="77777777" w:rsidR="00FA6233" w:rsidRDefault="00FA6233" w:rsidP="00D41337">
      <w:r>
        <w:separator/>
      </w:r>
    </w:p>
  </w:endnote>
  <w:endnote w:type="continuationSeparator" w:id="0">
    <w:p w14:paraId="04A41668" w14:textId="77777777" w:rsidR="00FA6233" w:rsidRDefault="00FA6233" w:rsidP="00D4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A1CF" w14:textId="77777777" w:rsidR="008808D1" w:rsidRDefault="008808D1" w:rsidP="00FA10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A3BAA" w14:textId="77777777" w:rsidR="008808D1" w:rsidRDefault="008808D1" w:rsidP="00FA10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D821C" w14:textId="77777777" w:rsidR="008808D1" w:rsidRDefault="008808D1" w:rsidP="00FA10F0">
    <w:pPr>
      <w:pStyle w:val="Footer"/>
      <w:framePr w:wrap="around" w:vAnchor="text" w:hAnchor="margin" w:xAlign="right" w:y="1"/>
      <w:rPr>
        <w:rStyle w:val="PageNumber"/>
      </w:rPr>
    </w:pPr>
    <w:r w:rsidRPr="004F5BB7">
      <w:rPr>
        <w:rStyle w:val="PageNumber"/>
      </w:rPr>
      <w:fldChar w:fldCharType="begin"/>
    </w:r>
    <w:r w:rsidRPr="004F5BB7">
      <w:rPr>
        <w:rStyle w:val="PageNumber"/>
      </w:rPr>
      <w:instrText xml:space="preserve">PAGE  </w:instrText>
    </w:r>
    <w:r w:rsidRPr="004F5BB7">
      <w:rPr>
        <w:rStyle w:val="PageNumber"/>
      </w:rPr>
      <w:fldChar w:fldCharType="separate"/>
    </w:r>
    <w:r w:rsidR="00B83B39">
      <w:rPr>
        <w:rStyle w:val="PageNumber"/>
        <w:noProof/>
      </w:rPr>
      <w:t>3</w:t>
    </w:r>
    <w:r w:rsidRPr="004F5BB7">
      <w:rPr>
        <w:rStyle w:val="PageNumber"/>
      </w:rPr>
      <w:fldChar w:fldCharType="end"/>
    </w:r>
  </w:p>
  <w:p w14:paraId="2A453FF1" w14:textId="77777777" w:rsidR="008808D1" w:rsidRDefault="008808D1" w:rsidP="00FA10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26B6" w14:textId="77777777" w:rsidR="00FA6233" w:rsidRDefault="00FA6233" w:rsidP="00D41337">
      <w:r>
        <w:separator/>
      </w:r>
    </w:p>
  </w:footnote>
  <w:footnote w:type="continuationSeparator" w:id="0">
    <w:p w14:paraId="530131A8" w14:textId="77777777" w:rsidR="00FA6233" w:rsidRDefault="00FA6233" w:rsidP="00D4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1C64" w14:textId="041612DB" w:rsidR="00F72C8A" w:rsidRPr="00DA1BFE" w:rsidRDefault="00F72C8A" w:rsidP="00F72C8A">
    <w:pPr>
      <w:jc w:val="center"/>
      <w:rPr>
        <w:rFonts w:cs="Arial"/>
        <w:b/>
        <w:sz w:val="27"/>
        <w:szCs w:val="27"/>
      </w:rPr>
    </w:pPr>
    <w:r w:rsidRPr="00DF6355">
      <w:rPr>
        <w:rFonts w:cs="Arial"/>
        <w:b/>
        <w:sz w:val="27"/>
        <w:szCs w:val="27"/>
      </w:rPr>
      <w:t>Thomas</w:t>
    </w:r>
    <w:r w:rsidR="00DF6355" w:rsidRPr="00DF6355">
      <w:rPr>
        <w:rFonts w:cs="Arial"/>
        <w:b/>
        <w:sz w:val="27"/>
        <w:szCs w:val="27"/>
      </w:rPr>
      <w:t xml:space="preserve"> O.</w:t>
    </w:r>
    <w:r w:rsidR="00DF6355">
      <w:rPr>
        <w:rFonts w:cs="Arial"/>
        <w:b/>
        <w:sz w:val="27"/>
        <w:szCs w:val="27"/>
      </w:rPr>
      <w:t xml:space="preserve"> </w:t>
    </w:r>
    <w:proofErr w:type="spellStart"/>
    <w:r w:rsidR="00DF6355">
      <w:rPr>
        <w:rFonts w:cs="Arial"/>
        <w:b/>
        <w:sz w:val="27"/>
        <w:szCs w:val="27"/>
      </w:rPr>
      <w:t>McOwiti</w:t>
    </w:r>
    <w:proofErr w:type="spellEnd"/>
  </w:p>
  <w:p w14:paraId="11D5D2F7" w14:textId="77777777" w:rsidR="00F72C8A" w:rsidRDefault="00F72C8A" w:rsidP="00F72C8A">
    <w:pPr>
      <w:pStyle w:val="Header"/>
      <w:pBdr>
        <w:bottom w:val="single" w:sz="6" w:space="1" w:color="auto"/>
      </w:pBdr>
      <w:jc w:val="center"/>
      <w:rPr>
        <w:sz w:val="22"/>
        <w:szCs w:val="22"/>
      </w:rPr>
    </w:pPr>
    <w:r>
      <w:rPr>
        <w:sz w:val="22"/>
        <w:szCs w:val="22"/>
      </w:rPr>
      <w:t xml:space="preserve">6347 Esther Ave., NE </w:t>
    </w:r>
    <w:r>
      <w:rPr>
        <w:rFonts w:hAnsi="Times New Roman"/>
        <w:b/>
        <w:sz w:val="22"/>
        <w:szCs w:val="22"/>
      </w:rPr>
      <w:t>▪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>Albuquerque, NM 87109</w:t>
    </w:r>
    <w:r>
      <w:rPr>
        <w:rStyle w:val="BodyTextChar"/>
        <w:b/>
        <w:sz w:val="22"/>
        <w:szCs w:val="22"/>
      </w:rPr>
      <w:t xml:space="preserve"> </w:t>
    </w:r>
    <w:r>
      <w:rPr>
        <w:rFonts w:hAnsi="Times New Roman"/>
        <w:b/>
        <w:sz w:val="22"/>
        <w:szCs w:val="22"/>
      </w:rPr>
      <w:t>▪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>tmcowiti</w:t>
    </w:r>
    <w:r w:rsidRPr="00FE4486">
      <w:rPr>
        <w:sz w:val="22"/>
        <w:szCs w:val="22"/>
      </w:rPr>
      <w:t xml:space="preserve">@gmail.com </w:t>
    </w:r>
    <w:r>
      <w:rPr>
        <w:rFonts w:hAnsi="Times New Roman"/>
        <w:b/>
        <w:sz w:val="22"/>
        <w:szCs w:val="22"/>
      </w:rPr>
      <w:t>▪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>505.249.0649</w:t>
    </w:r>
  </w:p>
  <w:p w14:paraId="3EC12F90" w14:textId="77777777" w:rsidR="008808D1" w:rsidRDefault="00880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1E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877A4"/>
    <w:multiLevelType w:val="hybridMultilevel"/>
    <w:tmpl w:val="40402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3533F"/>
    <w:multiLevelType w:val="hybridMultilevel"/>
    <w:tmpl w:val="E10E88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73537"/>
    <w:multiLevelType w:val="hybridMultilevel"/>
    <w:tmpl w:val="386CF0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E3C5941"/>
    <w:multiLevelType w:val="hybridMultilevel"/>
    <w:tmpl w:val="B2AE6F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F876F4"/>
    <w:multiLevelType w:val="hybridMultilevel"/>
    <w:tmpl w:val="7E923B74"/>
    <w:lvl w:ilvl="0" w:tplc="26423A86">
      <w:start w:val="1"/>
      <w:numFmt w:val="bullet"/>
      <w:pStyle w:val="BulletedList"/>
      <w:lvlText w:val="●"/>
      <w:lvlJc w:val="left"/>
      <w:pPr>
        <w:tabs>
          <w:tab w:val="num" w:pos="360"/>
        </w:tabs>
        <w:ind w:left="245" w:hanging="245"/>
      </w:pPr>
      <w:rPr>
        <w:rFonts w:ascii="Garamond" w:hAnsi="Garamond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2DA"/>
    <w:multiLevelType w:val="hybridMultilevel"/>
    <w:tmpl w:val="BC3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3F8D"/>
    <w:multiLevelType w:val="hybridMultilevel"/>
    <w:tmpl w:val="7C1489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EE12CA"/>
    <w:multiLevelType w:val="hybridMultilevel"/>
    <w:tmpl w:val="31AC2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F6141"/>
    <w:multiLevelType w:val="hybridMultilevel"/>
    <w:tmpl w:val="A3465EA4"/>
    <w:lvl w:ilvl="0" w:tplc="28CA3A02">
      <w:start w:val="1"/>
      <w:numFmt w:val="bullet"/>
      <w:pStyle w:val="ListBullet"/>
      <w:lvlText w:val=""/>
      <w:lvlJc w:val="left"/>
      <w:pPr>
        <w:tabs>
          <w:tab w:val="num" w:pos="396"/>
        </w:tabs>
        <w:ind w:left="39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35587"/>
    <w:multiLevelType w:val="hybridMultilevel"/>
    <w:tmpl w:val="C116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5FF"/>
    <w:multiLevelType w:val="hybridMultilevel"/>
    <w:tmpl w:val="D56E9E1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67540F4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7795C"/>
    <w:multiLevelType w:val="hybridMultilevel"/>
    <w:tmpl w:val="85488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A48E7"/>
    <w:multiLevelType w:val="hybridMultilevel"/>
    <w:tmpl w:val="FB9A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D0D11"/>
    <w:multiLevelType w:val="hybridMultilevel"/>
    <w:tmpl w:val="050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013"/>
    <w:multiLevelType w:val="hybridMultilevel"/>
    <w:tmpl w:val="BAF4B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063F0A"/>
    <w:multiLevelType w:val="hybridMultilevel"/>
    <w:tmpl w:val="5C28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66FB0"/>
    <w:multiLevelType w:val="hybridMultilevel"/>
    <w:tmpl w:val="E2C893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F41557"/>
    <w:multiLevelType w:val="hybridMultilevel"/>
    <w:tmpl w:val="B27E0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2D3393"/>
    <w:multiLevelType w:val="hybridMultilevel"/>
    <w:tmpl w:val="99ACC5B2"/>
    <w:lvl w:ilvl="0" w:tplc="334664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E31AAD"/>
    <w:multiLevelType w:val="hybridMultilevel"/>
    <w:tmpl w:val="06007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20"/>
  </w:num>
  <w:num w:numId="9">
    <w:abstractNumId w:val="19"/>
  </w:num>
  <w:num w:numId="10">
    <w:abstractNumId w:val="18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  <w:num w:numId="21">
    <w:abstractNumId w:val="1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nnon, Kelly [USA]">
    <w15:presenceInfo w15:providerId="None" w15:userId="Shannon, Kelly [USA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E"/>
    <w:rsid w:val="00020117"/>
    <w:rsid w:val="00032146"/>
    <w:rsid w:val="0005087A"/>
    <w:rsid w:val="00052B6D"/>
    <w:rsid w:val="000563F9"/>
    <w:rsid w:val="00064DBB"/>
    <w:rsid w:val="00067A26"/>
    <w:rsid w:val="000851E2"/>
    <w:rsid w:val="000919AC"/>
    <w:rsid w:val="000A65B2"/>
    <w:rsid w:val="000B0071"/>
    <w:rsid w:val="000C3BE1"/>
    <w:rsid w:val="000C540D"/>
    <w:rsid w:val="000D03C9"/>
    <w:rsid w:val="000D2108"/>
    <w:rsid w:val="000E44F3"/>
    <w:rsid w:val="000E5CE9"/>
    <w:rsid w:val="000F3665"/>
    <w:rsid w:val="000F42E5"/>
    <w:rsid w:val="000F7120"/>
    <w:rsid w:val="00111552"/>
    <w:rsid w:val="00130F48"/>
    <w:rsid w:val="00131E1E"/>
    <w:rsid w:val="00166B97"/>
    <w:rsid w:val="00185250"/>
    <w:rsid w:val="001929AD"/>
    <w:rsid w:val="001B325E"/>
    <w:rsid w:val="001C38F5"/>
    <w:rsid w:val="001D48DB"/>
    <w:rsid w:val="001F64BB"/>
    <w:rsid w:val="00217610"/>
    <w:rsid w:val="00242860"/>
    <w:rsid w:val="00261F7E"/>
    <w:rsid w:val="002721CB"/>
    <w:rsid w:val="00275B6E"/>
    <w:rsid w:val="00280CC0"/>
    <w:rsid w:val="00287664"/>
    <w:rsid w:val="00296112"/>
    <w:rsid w:val="002A62F5"/>
    <w:rsid w:val="002D3AA1"/>
    <w:rsid w:val="002E13F7"/>
    <w:rsid w:val="00330796"/>
    <w:rsid w:val="0033114C"/>
    <w:rsid w:val="00332B97"/>
    <w:rsid w:val="00336A78"/>
    <w:rsid w:val="00357A1D"/>
    <w:rsid w:val="00373CF6"/>
    <w:rsid w:val="00382F12"/>
    <w:rsid w:val="003C25A1"/>
    <w:rsid w:val="003C5EF2"/>
    <w:rsid w:val="003E6468"/>
    <w:rsid w:val="00405813"/>
    <w:rsid w:val="00420464"/>
    <w:rsid w:val="00452BFE"/>
    <w:rsid w:val="0045573A"/>
    <w:rsid w:val="004970EE"/>
    <w:rsid w:val="0049764C"/>
    <w:rsid w:val="004C2927"/>
    <w:rsid w:val="004D0546"/>
    <w:rsid w:val="004F0F58"/>
    <w:rsid w:val="00554501"/>
    <w:rsid w:val="005552AC"/>
    <w:rsid w:val="00560977"/>
    <w:rsid w:val="00561342"/>
    <w:rsid w:val="00567F6F"/>
    <w:rsid w:val="00583376"/>
    <w:rsid w:val="00585AD0"/>
    <w:rsid w:val="00587577"/>
    <w:rsid w:val="005A688D"/>
    <w:rsid w:val="005B6EC0"/>
    <w:rsid w:val="005C0771"/>
    <w:rsid w:val="005C701D"/>
    <w:rsid w:val="005D133B"/>
    <w:rsid w:val="005E4782"/>
    <w:rsid w:val="006143C9"/>
    <w:rsid w:val="00634A2A"/>
    <w:rsid w:val="006354CF"/>
    <w:rsid w:val="00643633"/>
    <w:rsid w:val="006678CA"/>
    <w:rsid w:val="006827FD"/>
    <w:rsid w:val="00690A11"/>
    <w:rsid w:val="00694E54"/>
    <w:rsid w:val="006A0462"/>
    <w:rsid w:val="006A1BD8"/>
    <w:rsid w:val="006A6DB8"/>
    <w:rsid w:val="006E529D"/>
    <w:rsid w:val="006F041E"/>
    <w:rsid w:val="007063F8"/>
    <w:rsid w:val="007101B8"/>
    <w:rsid w:val="00746ED0"/>
    <w:rsid w:val="00752A68"/>
    <w:rsid w:val="00754164"/>
    <w:rsid w:val="00764765"/>
    <w:rsid w:val="0076516E"/>
    <w:rsid w:val="007727BC"/>
    <w:rsid w:val="00781D06"/>
    <w:rsid w:val="00790EE1"/>
    <w:rsid w:val="00792FA1"/>
    <w:rsid w:val="007972A9"/>
    <w:rsid w:val="007A3E77"/>
    <w:rsid w:val="007A70BB"/>
    <w:rsid w:val="007B7257"/>
    <w:rsid w:val="007C1BC6"/>
    <w:rsid w:val="007D0C3B"/>
    <w:rsid w:val="007D44A2"/>
    <w:rsid w:val="007D61B2"/>
    <w:rsid w:val="007E424D"/>
    <w:rsid w:val="007E6596"/>
    <w:rsid w:val="007E7880"/>
    <w:rsid w:val="007F660E"/>
    <w:rsid w:val="00812850"/>
    <w:rsid w:val="008145A4"/>
    <w:rsid w:val="008257CC"/>
    <w:rsid w:val="00853DB2"/>
    <w:rsid w:val="00853DED"/>
    <w:rsid w:val="008808D1"/>
    <w:rsid w:val="00882DF0"/>
    <w:rsid w:val="008A2A18"/>
    <w:rsid w:val="008A4086"/>
    <w:rsid w:val="008B23A9"/>
    <w:rsid w:val="008D29AF"/>
    <w:rsid w:val="008D5927"/>
    <w:rsid w:val="008D5982"/>
    <w:rsid w:val="008E4F1F"/>
    <w:rsid w:val="008F66E4"/>
    <w:rsid w:val="008F7BE3"/>
    <w:rsid w:val="009023FF"/>
    <w:rsid w:val="0092404F"/>
    <w:rsid w:val="009242DC"/>
    <w:rsid w:val="0095085B"/>
    <w:rsid w:val="00957119"/>
    <w:rsid w:val="00961425"/>
    <w:rsid w:val="009658AE"/>
    <w:rsid w:val="00987E92"/>
    <w:rsid w:val="009B5FF0"/>
    <w:rsid w:val="009C0DE7"/>
    <w:rsid w:val="009D16E8"/>
    <w:rsid w:val="009D54CE"/>
    <w:rsid w:val="009E249B"/>
    <w:rsid w:val="009E6FBB"/>
    <w:rsid w:val="00A00B89"/>
    <w:rsid w:val="00A02CCD"/>
    <w:rsid w:val="00A06257"/>
    <w:rsid w:val="00A17FF9"/>
    <w:rsid w:val="00A30249"/>
    <w:rsid w:val="00A302A3"/>
    <w:rsid w:val="00A41D3A"/>
    <w:rsid w:val="00A451A2"/>
    <w:rsid w:val="00A526D5"/>
    <w:rsid w:val="00A95953"/>
    <w:rsid w:val="00AB416D"/>
    <w:rsid w:val="00AC3682"/>
    <w:rsid w:val="00B056EB"/>
    <w:rsid w:val="00B119B3"/>
    <w:rsid w:val="00B11FA6"/>
    <w:rsid w:val="00B12BD2"/>
    <w:rsid w:val="00B524A8"/>
    <w:rsid w:val="00B64D91"/>
    <w:rsid w:val="00B8057C"/>
    <w:rsid w:val="00B83B39"/>
    <w:rsid w:val="00B90564"/>
    <w:rsid w:val="00B96D02"/>
    <w:rsid w:val="00BA2DB7"/>
    <w:rsid w:val="00BA55FE"/>
    <w:rsid w:val="00BA5989"/>
    <w:rsid w:val="00BE6434"/>
    <w:rsid w:val="00BE7B98"/>
    <w:rsid w:val="00BF2882"/>
    <w:rsid w:val="00C03944"/>
    <w:rsid w:val="00C23BC7"/>
    <w:rsid w:val="00C61E49"/>
    <w:rsid w:val="00C67F07"/>
    <w:rsid w:val="00C86707"/>
    <w:rsid w:val="00C95EF6"/>
    <w:rsid w:val="00CB76D9"/>
    <w:rsid w:val="00CB77A9"/>
    <w:rsid w:val="00CC1731"/>
    <w:rsid w:val="00CC3770"/>
    <w:rsid w:val="00CE626C"/>
    <w:rsid w:val="00CF16A8"/>
    <w:rsid w:val="00D3408C"/>
    <w:rsid w:val="00D41337"/>
    <w:rsid w:val="00D551B0"/>
    <w:rsid w:val="00D75985"/>
    <w:rsid w:val="00D84AEF"/>
    <w:rsid w:val="00D85CAD"/>
    <w:rsid w:val="00DA4E77"/>
    <w:rsid w:val="00DC7B0E"/>
    <w:rsid w:val="00DF6355"/>
    <w:rsid w:val="00E0612E"/>
    <w:rsid w:val="00E07CD8"/>
    <w:rsid w:val="00E211EE"/>
    <w:rsid w:val="00E21354"/>
    <w:rsid w:val="00E44113"/>
    <w:rsid w:val="00E500EB"/>
    <w:rsid w:val="00E54433"/>
    <w:rsid w:val="00E54DEC"/>
    <w:rsid w:val="00E8155B"/>
    <w:rsid w:val="00E96069"/>
    <w:rsid w:val="00EB0BC6"/>
    <w:rsid w:val="00EB2FFE"/>
    <w:rsid w:val="00EC66B2"/>
    <w:rsid w:val="00EE2DA4"/>
    <w:rsid w:val="00EF19DF"/>
    <w:rsid w:val="00EF45D3"/>
    <w:rsid w:val="00F11829"/>
    <w:rsid w:val="00F3030E"/>
    <w:rsid w:val="00F305B6"/>
    <w:rsid w:val="00F37CA9"/>
    <w:rsid w:val="00F50002"/>
    <w:rsid w:val="00F55C93"/>
    <w:rsid w:val="00F72C8A"/>
    <w:rsid w:val="00F80F39"/>
    <w:rsid w:val="00F816CB"/>
    <w:rsid w:val="00F83CB7"/>
    <w:rsid w:val="00F860D1"/>
    <w:rsid w:val="00F92B81"/>
    <w:rsid w:val="00FA10F0"/>
    <w:rsid w:val="00FA6233"/>
    <w:rsid w:val="00FB42F5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78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CC1731"/>
    <w:rPr>
      <w:rFonts w:ascii="Garamond" w:eastAsia="Times New Roman" w:hAnsi="Garamond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1731"/>
    <w:pPr>
      <w:spacing w:before="1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C1731"/>
    <w:rPr>
      <w:rFonts w:ascii="Garamond" w:eastAsia="Times New Roman" w:hAnsi="Garamond" w:cs="Times New Roman"/>
      <w:b/>
      <w:bCs/>
      <w:sz w:val="20"/>
      <w:szCs w:val="24"/>
    </w:rPr>
  </w:style>
  <w:style w:type="character" w:styleId="Hyperlink">
    <w:name w:val="Hyperlink"/>
    <w:rsid w:val="00CC1731"/>
    <w:rPr>
      <w:color w:val="0000FF"/>
      <w:u w:val="single"/>
    </w:rPr>
  </w:style>
  <w:style w:type="table" w:styleId="TableGrid">
    <w:name w:val="Table Grid"/>
    <w:basedOn w:val="TableNormal"/>
    <w:rsid w:val="00CC173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1731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rsid w:val="00CC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1731"/>
    <w:rPr>
      <w:rFonts w:ascii="Garamond" w:eastAsia="Times New Roman" w:hAnsi="Garamond" w:cs="Times New Roman"/>
      <w:sz w:val="20"/>
      <w:szCs w:val="24"/>
    </w:rPr>
  </w:style>
  <w:style w:type="character" w:styleId="PageNumber">
    <w:name w:val="page number"/>
    <w:basedOn w:val="DefaultParagraphFont"/>
    <w:rsid w:val="00CC1731"/>
  </w:style>
  <w:style w:type="paragraph" w:styleId="ListBullet">
    <w:name w:val="List Bullet"/>
    <w:basedOn w:val="Normal"/>
    <w:next w:val="Normal"/>
    <w:autoRedefine/>
    <w:rsid w:val="00CC1731"/>
    <w:pPr>
      <w:numPr>
        <w:numId w:val="3"/>
      </w:numPr>
      <w:spacing w:before="60"/>
    </w:pPr>
    <w:rPr>
      <w:rFonts w:ascii="Arial" w:hAnsi="Arial"/>
    </w:rPr>
  </w:style>
  <w:style w:type="paragraph" w:customStyle="1" w:styleId="BulletedList">
    <w:name w:val="Bulleted List"/>
    <w:basedOn w:val="Normal"/>
    <w:rsid w:val="00CC1731"/>
    <w:pPr>
      <w:numPr>
        <w:numId w:val="4"/>
      </w:numPr>
      <w:spacing w:before="60" w:after="60" w:line="220" w:lineRule="atLeast"/>
      <w:jc w:val="both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73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1731"/>
    <w:rPr>
      <w:rFonts w:ascii="Garamond" w:eastAsia="Times New Roman" w:hAnsi="Garamond" w:cs="Times New Roman"/>
      <w:sz w:val="20"/>
      <w:szCs w:val="24"/>
    </w:rPr>
  </w:style>
  <w:style w:type="character" w:styleId="CommentReference">
    <w:name w:val="annotation reference"/>
    <w:semiHidden/>
    <w:rsid w:val="002721CB"/>
    <w:rPr>
      <w:sz w:val="16"/>
      <w:szCs w:val="16"/>
    </w:rPr>
  </w:style>
  <w:style w:type="paragraph" w:styleId="NormalWeb">
    <w:name w:val="Normal (Web)"/>
    <w:basedOn w:val="Normal"/>
    <w:rsid w:val="005A688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8337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C67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29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29"/>
    <w:rPr>
      <w:rFonts w:ascii="Garamond" w:eastAsia="Times New Roman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29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uiPriority w:val="99"/>
    <w:rsid w:val="00DF6355"/>
    <w:rPr>
      <w:rFonts w:cs="Times New Roman"/>
    </w:rPr>
  </w:style>
  <w:style w:type="paragraph" w:styleId="ListParagraph">
    <w:name w:val="List Paragraph"/>
    <w:basedOn w:val="Normal"/>
    <w:uiPriority w:val="72"/>
    <w:rsid w:val="00CB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CC1731"/>
    <w:rPr>
      <w:rFonts w:ascii="Garamond" w:eastAsia="Times New Roman" w:hAnsi="Garamond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1731"/>
    <w:pPr>
      <w:spacing w:before="1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CC1731"/>
    <w:rPr>
      <w:rFonts w:ascii="Garamond" w:eastAsia="Times New Roman" w:hAnsi="Garamond" w:cs="Times New Roman"/>
      <w:b/>
      <w:bCs/>
      <w:sz w:val="20"/>
      <w:szCs w:val="24"/>
    </w:rPr>
  </w:style>
  <w:style w:type="character" w:styleId="Hyperlink">
    <w:name w:val="Hyperlink"/>
    <w:rsid w:val="00CC1731"/>
    <w:rPr>
      <w:color w:val="0000FF"/>
      <w:u w:val="single"/>
    </w:rPr>
  </w:style>
  <w:style w:type="table" w:styleId="TableGrid">
    <w:name w:val="Table Grid"/>
    <w:basedOn w:val="TableNormal"/>
    <w:rsid w:val="00CC173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1731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rsid w:val="00CC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C1731"/>
    <w:rPr>
      <w:rFonts w:ascii="Garamond" w:eastAsia="Times New Roman" w:hAnsi="Garamond" w:cs="Times New Roman"/>
      <w:sz w:val="20"/>
      <w:szCs w:val="24"/>
    </w:rPr>
  </w:style>
  <w:style w:type="character" w:styleId="PageNumber">
    <w:name w:val="page number"/>
    <w:basedOn w:val="DefaultParagraphFont"/>
    <w:rsid w:val="00CC1731"/>
  </w:style>
  <w:style w:type="paragraph" w:styleId="ListBullet">
    <w:name w:val="List Bullet"/>
    <w:basedOn w:val="Normal"/>
    <w:next w:val="Normal"/>
    <w:autoRedefine/>
    <w:rsid w:val="00CC1731"/>
    <w:pPr>
      <w:numPr>
        <w:numId w:val="3"/>
      </w:numPr>
      <w:spacing w:before="60"/>
    </w:pPr>
    <w:rPr>
      <w:rFonts w:ascii="Arial" w:hAnsi="Arial"/>
    </w:rPr>
  </w:style>
  <w:style w:type="paragraph" w:customStyle="1" w:styleId="BulletedList">
    <w:name w:val="Bulleted List"/>
    <w:basedOn w:val="Normal"/>
    <w:rsid w:val="00CC1731"/>
    <w:pPr>
      <w:numPr>
        <w:numId w:val="4"/>
      </w:numPr>
      <w:spacing w:before="60" w:after="60" w:line="220" w:lineRule="atLeast"/>
      <w:jc w:val="both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73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1731"/>
    <w:rPr>
      <w:rFonts w:ascii="Garamond" w:eastAsia="Times New Roman" w:hAnsi="Garamond" w:cs="Times New Roman"/>
      <w:sz w:val="20"/>
      <w:szCs w:val="24"/>
    </w:rPr>
  </w:style>
  <w:style w:type="character" w:styleId="CommentReference">
    <w:name w:val="annotation reference"/>
    <w:semiHidden/>
    <w:rsid w:val="002721CB"/>
    <w:rPr>
      <w:sz w:val="16"/>
      <w:szCs w:val="16"/>
    </w:rPr>
  </w:style>
  <w:style w:type="paragraph" w:styleId="NormalWeb">
    <w:name w:val="Normal (Web)"/>
    <w:basedOn w:val="Normal"/>
    <w:rsid w:val="005A688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8337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C67F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29"/>
    <w:rPr>
      <w:rFonts w:ascii="Garamond" w:eastAsia="Times New Roman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29"/>
    <w:rPr>
      <w:rFonts w:ascii="Garamond" w:eastAsia="Times New Roman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29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uiPriority w:val="99"/>
    <w:rsid w:val="00DF6355"/>
    <w:rPr>
      <w:rFonts w:cs="Times New Roman"/>
    </w:rPr>
  </w:style>
  <w:style w:type="paragraph" w:styleId="ListParagraph">
    <w:name w:val="List Paragraph"/>
    <w:basedOn w:val="Normal"/>
    <w:uiPriority w:val="72"/>
    <w:rsid w:val="00CB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ernet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pO4dX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lternet.ed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2708\AppData\Local\Temp\Resume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Resume15.dotx</Template>
  <TotalTime>7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Experienced Client Relationship Manager and Policy Advisor</vt:lpstr>
    </vt:vector>
  </TitlesOfParts>
  <Company>FAA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Experienced Client Relationship Manager and Policy Advisor</dc:title>
  <dc:creator>Shannon, Kelly [USA]</dc:creator>
  <cp:lastModifiedBy> </cp:lastModifiedBy>
  <cp:revision>3</cp:revision>
  <dcterms:created xsi:type="dcterms:W3CDTF">2015-12-15T22:48:00Z</dcterms:created>
  <dcterms:modified xsi:type="dcterms:W3CDTF">2015-12-15T22:55:00Z</dcterms:modified>
</cp:coreProperties>
</file>